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D1" w:rsidRPr="00FE71D1" w:rsidRDefault="00FE71D1" w:rsidP="00FE71D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FE71D1" w:rsidRPr="00FE71D1" w:rsidRDefault="00FE71D1" w:rsidP="00FE71D1">
      <w:pPr>
        <w:tabs>
          <w:tab w:val="left" w:pos="6096"/>
        </w:tabs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E71D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                               </w:t>
      </w:r>
      <w:r w:rsidRPr="00FE7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FE71D1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      </w:t>
      </w:r>
      <w:r w:rsidRPr="00FE71D1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2E7D967" wp14:editId="238C16B1">
            <wp:extent cx="426720" cy="609600"/>
            <wp:effectExtent l="0" t="0" r="0" b="0"/>
            <wp:docPr id="1" name="Рисунок 1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D1" w:rsidRPr="00FE71D1" w:rsidRDefault="00FE71D1" w:rsidP="00FE71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71D1" w:rsidRPr="00FE71D1" w:rsidRDefault="00FE71D1" w:rsidP="00FE71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FE71D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FE71D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FE71D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FE71D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FE71D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FE71D1" w:rsidRPr="00FE71D1" w:rsidRDefault="00FE71D1" w:rsidP="00FE71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E71D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FE71D1" w:rsidRPr="00FE71D1" w:rsidRDefault="00FE71D1" w:rsidP="00FE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FE71D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FE71D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E71D1" w:rsidRPr="00FE71D1" w:rsidRDefault="00FE71D1" w:rsidP="00FE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E71D1" w:rsidRPr="00FE71D1" w:rsidRDefault="00FE71D1" w:rsidP="00FE7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E71D1" w:rsidRPr="00FE71D1" w:rsidRDefault="00FE71D1" w:rsidP="00FE71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04 серпня</w:t>
      </w:r>
      <w:r w:rsidRPr="00FE7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FE71D1" w:rsidRPr="00FE71D1" w:rsidRDefault="00FE71D1" w:rsidP="00FE71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71D1" w:rsidRPr="00FE71D1" w:rsidTr="00DF0231">
        <w:tc>
          <w:tcPr>
            <w:tcW w:w="3190" w:type="dxa"/>
          </w:tcPr>
          <w:p w:rsidR="00FE71D1" w:rsidRPr="00FE71D1" w:rsidRDefault="00FE71D1" w:rsidP="00FE71D1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E71D1" w:rsidRPr="00FE71D1" w:rsidRDefault="00FE71D1" w:rsidP="00FE71D1">
            <w:pPr>
              <w:keepNext/>
              <w:spacing w:after="0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FE71D1" w:rsidRPr="00FE71D1" w:rsidRDefault="00FE71D1" w:rsidP="00FE71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71D1" w:rsidRPr="00FE71D1" w:rsidRDefault="00FE71D1" w:rsidP="00FE71D1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виконання бюджету</w:t>
      </w:r>
    </w:p>
    <w:p w:rsidR="00FE71D1" w:rsidRPr="00FE71D1" w:rsidRDefault="00FE71D1" w:rsidP="00FE71D1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Більшівцівської</w:t>
      </w:r>
      <w:proofErr w:type="spellEnd"/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селищної </w:t>
      </w:r>
    </w:p>
    <w:p w:rsidR="00FE71D1" w:rsidRPr="00FE71D1" w:rsidRDefault="00FE71D1" w:rsidP="00FE71D1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територіальної громади</w:t>
      </w:r>
    </w:p>
    <w:p w:rsidR="00FE71D1" w:rsidRPr="00FE71D1" w:rsidRDefault="00FE71D1" w:rsidP="00FE71D1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 І  півріччя  2021  року</w:t>
      </w:r>
    </w:p>
    <w:p w:rsidR="00FE71D1" w:rsidRPr="00FE71D1" w:rsidRDefault="00FE71D1" w:rsidP="00FE7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71D1" w:rsidRPr="00FE71D1" w:rsidRDefault="00FE71D1" w:rsidP="00FE71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 І півріччя 2021  ріку до селищного бюджету територіальної громади надійшло доходів загального та спеціального фондів з урахуванням трансфертів в сумі </w:t>
      </w:r>
      <w:r w:rsidRPr="00FE71D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27153,9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тис. гривень, що складає  94,6 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 затвердженого плану на вказаний період. Із загальної суми надходжень міжбюджетні трансферти склали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en-GB"/>
        </w:rPr>
        <w:t>19389,1тис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>. гривень (базова дотація – 6187,2</w:t>
      </w:r>
      <w:r w:rsidRPr="00FE71D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 гривень, д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en-GB"/>
        </w:rPr>
        <w:t>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848,3 тис. гривень,  освітня субвенції з державного бюджету – 10763,2 тис. гривень та інші субвенції – 1590,4 тис. гривень.)</w:t>
      </w:r>
    </w:p>
    <w:p w:rsidR="00FE71D1" w:rsidRPr="00FE71D1" w:rsidRDefault="00FE71D1" w:rsidP="00FE71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Доходів загального фонду (без урахування трансфертів) надійшло 6744,2 тис. гривень, що становить 107,1%  до затвердженого плану на цей період. </w:t>
      </w:r>
    </w:p>
    <w:p w:rsidR="00FE71D1" w:rsidRPr="00FE71D1" w:rsidRDefault="00FE71D1" w:rsidP="00FE7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податку на доходи фізичних осіб (питома вага у доходах загального фонду становить 55,9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 склали 3772,7 тис. гривень і зросли проти надходжень минулого року (у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співставних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умовах)  на 781,8 тис. гривень.      До спеціального фонду надійшло доходів (без урахування трансфертів) у сумі 1020,6 тис. гривень, що становить 55% 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 затвердженого плану на цей період. </w:t>
      </w:r>
    </w:p>
    <w:p w:rsidR="00FE71D1" w:rsidRPr="00FE71D1" w:rsidRDefault="00FE71D1" w:rsidP="00FE71D1">
      <w:pPr>
        <w:tabs>
          <w:tab w:val="left" w:pos="284"/>
          <w:tab w:val="left" w:pos="60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Видатків загального та спеціального фондів проведено в сумі 25635,6 тис. гривень, у тому числі по загальному фонду – 24612,8 тис. гривень, по спеціальному – 1022,8 тис. гривень. Видатки соціального спрямування у видатках загального фонду складають 84,8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(20869,8 тис. гривень), з них на утримання закладів освіти – 74,6 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18806,9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 гривень), охорони здоров’я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2,3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(566,3 тис. гривень), культури – 4,1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(1019,2 тис. гривень), соціальний захист —1,9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(477,4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тис.гривень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Із обсягу видатків загального фонду видатки по захищених статтях склали 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23076,5  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 гривень або 93,7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 яких: на виплату заробітної плати спрямовано 21461,9 тис. гривень або 87,2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оплату комунальних послуг та енергоносіїв – 1428,4 тис. гривень (5,8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на інші захищені статті – 186,2 тис. гривень (0,7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FE71D1" w:rsidRPr="00FE71D1" w:rsidRDefault="00FE71D1" w:rsidP="00FE7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Керуючись статтями 24 та 80 Бюджетного кодексу України, статтею 26 Закону України "Про місцеве самоврядування в Україні" та враховуючи наведене,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виконавчий комітет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виріши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E71D1" w:rsidRPr="00FE71D1" w:rsidRDefault="00FE71D1" w:rsidP="00FE71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 Інформацію відділу фінансів щодо виконання бюджету </w:t>
      </w:r>
      <w:proofErr w:type="spellStart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Більшівцівської</w:t>
      </w:r>
      <w:proofErr w:type="spellEnd"/>
      <w:r w:rsidRPr="00FE71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територіальної громади  за І півріччя 2021  року  взяти до уваги. </w:t>
      </w:r>
    </w:p>
    <w:p w:rsidR="00FE71D1" w:rsidRPr="00FE71D1" w:rsidRDefault="00FE71D1" w:rsidP="00FE71D1">
      <w:pPr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  <w:r w:rsidRPr="00FE71D1">
        <w:rPr>
          <w:rFonts w:ascii="Times New Roman" w:eastAsiaTheme="minorEastAsia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FE71D1">
        <w:rPr>
          <w:rFonts w:ascii="Times New Roman" w:eastAsiaTheme="minorEastAsia" w:hAnsi="Times New Roman" w:cs="Times New Roman"/>
          <w:sz w:val="28"/>
          <w:szCs w:val="28"/>
          <w:lang w:eastAsia="uk-UA"/>
        </w:rPr>
        <w:t xml:space="preserve">Рекомендувати сесії селищної ради затвердити звіт про виконання селищного бюджету за І квартал 2021   року  згідно з додатком 1. </w:t>
      </w:r>
    </w:p>
    <w:p w:rsidR="00FE71D1" w:rsidRPr="00FE71D1" w:rsidRDefault="00FE71D1" w:rsidP="00FE71D1">
      <w:pPr>
        <w:spacing w:after="0" w:line="288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uk-UA"/>
        </w:rPr>
      </w:pPr>
    </w:p>
    <w:p w:rsidR="00FE71D1" w:rsidRPr="00FE71D1" w:rsidRDefault="00FE71D1" w:rsidP="00FE71D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E142F" w:rsidRDefault="00FE71D1" w:rsidP="00FE71D1"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Селищний голова</w:t>
      </w:r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Василь </w:t>
      </w:r>
      <w:proofErr w:type="spellStart"/>
      <w:r w:rsidRPr="00FE71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Саноцький</w:t>
      </w:r>
      <w:proofErr w:type="spellEnd"/>
    </w:p>
    <w:sectPr w:rsidR="00FE1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D1"/>
    <w:rsid w:val="00FE142F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E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E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2021-08-03T10:54:00Z</dcterms:created>
  <dcterms:modified xsi:type="dcterms:W3CDTF">2021-08-03T10:58:00Z</dcterms:modified>
</cp:coreProperties>
</file>