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57" w:rsidRPr="00BA0BF4" w:rsidRDefault="00CA0257" w:rsidP="00CA0257">
      <w:pPr>
        <w:jc w:val="center"/>
        <w:outlineLvl w:val="0"/>
        <w:rPr>
          <w:caps/>
          <w:sz w:val="28"/>
          <w:szCs w:val="28"/>
        </w:rPr>
      </w:pPr>
    </w:p>
    <w:p w:rsidR="00CA0257" w:rsidRDefault="00CA0257" w:rsidP="00CA0257">
      <w:pPr>
        <w:jc w:val="center"/>
        <w:outlineLvl w:val="0"/>
        <w:rPr>
          <w:caps/>
          <w:sz w:val="28"/>
          <w:szCs w:val="28"/>
          <w:lang w:val="uk-UA"/>
        </w:rPr>
      </w:pPr>
    </w:p>
    <w:p w:rsidR="00232258" w:rsidRPr="00BA0BF4" w:rsidRDefault="00232258" w:rsidP="00232258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ПРОЄКТ </w:t>
      </w:r>
    </w:p>
    <w:p w:rsidR="00232258" w:rsidRDefault="00232258" w:rsidP="00232258">
      <w:pPr>
        <w:jc w:val="center"/>
        <w:outlineLvl w:val="0"/>
        <w:rPr>
          <w:caps/>
          <w:sz w:val="28"/>
          <w:szCs w:val="28"/>
          <w:lang w:val="uk-UA"/>
        </w:rPr>
      </w:pPr>
    </w:p>
    <w:p w:rsidR="00232258" w:rsidRPr="00BA0BF4" w:rsidRDefault="00232258" w:rsidP="00232258">
      <w:pPr>
        <w:jc w:val="center"/>
        <w:outlineLvl w:val="0"/>
        <w:rPr>
          <w:caps/>
          <w:sz w:val="28"/>
          <w:szCs w:val="28"/>
        </w:rPr>
      </w:pPr>
      <w:r w:rsidRPr="00BA0BF4">
        <w:rPr>
          <w:caps/>
          <w:noProof/>
          <w:sz w:val="28"/>
          <w:szCs w:val="28"/>
          <w:lang w:val="uk-UA" w:eastAsia="uk-UA"/>
        </w:rPr>
        <w:drawing>
          <wp:inline distT="0" distB="0" distL="0" distR="0" wp14:anchorId="15202EA1" wp14:editId="0EA9955B">
            <wp:extent cx="43815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58" w:rsidRPr="00BA0BF4" w:rsidRDefault="00232258" w:rsidP="00232258">
      <w:pPr>
        <w:jc w:val="center"/>
        <w:outlineLvl w:val="0"/>
        <w:rPr>
          <w:b/>
          <w:sz w:val="28"/>
          <w:szCs w:val="28"/>
        </w:rPr>
      </w:pPr>
    </w:p>
    <w:p w:rsidR="00232258" w:rsidRPr="00BA0BF4" w:rsidRDefault="00232258" w:rsidP="00232258">
      <w:pPr>
        <w:shd w:val="clear" w:color="auto" w:fill="FFFFFF"/>
        <w:jc w:val="center"/>
        <w:rPr>
          <w:color w:val="000000"/>
          <w:sz w:val="21"/>
          <w:szCs w:val="21"/>
        </w:rPr>
      </w:pPr>
      <w:r w:rsidRPr="00BA0BF4">
        <w:rPr>
          <w:b/>
          <w:bCs/>
          <w:color w:val="000000"/>
          <w:sz w:val="28"/>
          <w:szCs w:val="28"/>
          <w:bdr w:val="none" w:sz="0" w:space="0" w:color="auto" w:frame="1"/>
        </w:rPr>
        <w:t>УКРАЇНА</w:t>
      </w:r>
    </w:p>
    <w:p w:rsidR="00232258" w:rsidRPr="00BA0BF4" w:rsidRDefault="00232258" w:rsidP="00232258">
      <w:pPr>
        <w:shd w:val="clear" w:color="auto" w:fill="FFFFFF"/>
        <w:jc w:val="center"/>
        <w:rPr>
          <w:color w:val="000000"/>
          <w:sz w:val="21"/>
          <w:szCs w:val="21"/>
        </w:rPr>
      </w:pPr>
      <w:proofErr w:type="gramStart"/>
      <w:r w:rsidRPr="00BA0BF4">
        <w:rPr>
          <w:b/>
          <w:bCs/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BA0BF4">
        <w:rPr>
          <w:b/>
          <w:bCs/>
          <w:color w:val="000000"/>
          <w:sz w:val="28"/>
          <w:szCs w:val="28"/>
          <w:bdr w:val="none" w:sz="0" w:space="0" w:color="auto" w:frame="1"/>
        </w:rPr>
        <w:t>ільшівцівська селищна рада</w:t>
      </w:r>
    </w:p>
    <w:p w:rsidR="00232258" w:rsidRPr="00BA0BF4" w:rsidRDefault="00232258" w:rsidP="00232258">
      <w:pPr>
        <w:shd w:val="clear" w:color="auto" w:fill="FFFFFF"/>
        <w:jc w:val="center"/>
        <w:rPr>
          <w:color w:val="000000"/>
          <w:sz w:val="21"/>
          <w:szCs w:val="21"/>
        </w:rPr>
      </w:pPr>
      <w:r w:rsidRPr="00BA0BF4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BA0BF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сесія VIІI скликання</w:t>
      </w:r>
      <w:r w:rsidRPr="00BA0BF4">
        <w:rPr>
          <w:color w:val="000000"/>
          <w:bdr w:val="none" w:sz="0" w:space="0" w:color="auto" w:frame="1"/>
        </w:rPr>
        <w:t> </w:t>
      </w:r>
    </w:p>
    <w:p w:rsidR="00232258" w:rsidRPr="00BA0BF4" w:rsidRDefault="00232258" w:rsidP="00232258">
      <w:pPr>
        <w:jc w:val="center"/>
        <w:outlineLvl w:val="0"/>
        <w:rPr>
          <w:b/>
          <w:sz w:val="28"/>
          <w:szCs w:val="28"/>
        </w:rPr>
      </w:pPr>
    </w:p>
    <w:p w:rsidR="00232258" w:rsidRPr="00BA0BF4" w:rsidRDefault="00232258" w:rsidP="00232258">
      <w:pPr>
        <w:jc w:val="center"/>
        <w:outlineLvl w:val="0"/>
        <w:rPr>
          <w:b/>
          <w:sz w:val="28"/>
          <w:szCs w:val="28"/>
        </w:rPr>
      </w:pPr>
      <w:proofErr w:type="gramStart"/>
      <w:r w:rsidRPr="00BA0BF4">
        <w:rPr>
          <w:b/>
          <w:sz w:val="28"/>
          <w:szCs w:val="28"/>
        </w:rPr>
        <w:t>Р</w:t>
      </w:r>
      <w:proofErr w:type="gramEnd"/>
      <w:r w:rsidRPr="00BA0BF4">
        <w:rPr>
          <w:b/>
          <w:sz w:val="28"/>
          <w:szCs w:val="28"/>
        </w:rPr>
        <w:t>ІШЕННЯ</w:t>
      </w:r>
    </w:p>
    <w:p w:rsidR="00232258" w:rsidRPr="00BA0BF4" w:rsidRDefault="00232258" w:rsidP="00232258">
      <w:pPr>
        <w:jc w:val="center"/>
        <w:outlineLvl w:val="0"/>
        <w:rPr>
          <w:b/>
          <w:sz w:val="28"/>
          <w:szCs w:val="28"/>
        </w:rPr>
      </w:pPr>
    </w:p>
    <w:p w:rsidR="00232258" w:rsidRPr="00BA0BF4" w:rsidRDefault="00232258" w:rsidP="00232258">
      <w:pPr>
        <w:outlineLvl w:val="0"/>
        <w:rPr>
          <w:b/>
          <w:sz w:val="28"/>
          <w:szCs w:val="28"/>
        </w:rPr>
      </w:pPr>
    </w:p>
    <w:p w:rsidR="00232258" w:rsidRPr="00BA0BF4" w:rsidRDefault="00232258" w:rsidP="00232258">
      <w:pPr>
        <w:rPr>
          <w:sz w:val="28"/>
          <w:szCs w:val="28"/>
        </w:rPr>
      </w:pPr>
      <w:r>
        <w:rPr>
          <w:sz w:val="28"/>
          <w:szCs w:val="28"/>
        </w:rPr>
        <w:t xml:space="preserve">від 06 </w:t>
      </w:r>
      <w:r>
        <w:rPr>
          <w:sz w:val="28"/>
          <w:szCs w:val="28"/>
          <w:lang w:val="uk-UA"/>
        </w:rPr>
        <w:t>серпня</w:t>
      </w:r>
      <w:r w:rsidRPr="00BA0BF4">
        <w:rPr>
          <w:sz w:val="28"/>
          <w:szCs w:val="28"/>
        </w:rPr>
        <w:t xml:space="preserve"> 2021 року                                                                   смт. </w:t>
      </w:r>
      <w:proofErr w:type="gramStart"/>
      <w:r w:rsidRPr="00BA0BF4">
        <w:rPr>
          <w:sz w:val="28"/>
          <w:szCs w:val="28"/>
        </w:rPr>
        <w:t>Б</w:t>
      </w:r>
      <w:proofErr w:type="gramEnd"/>
      <w:r w:rsidRPr="00BA0BF4">
        <w:rPr>
          <w:sz w:val="28"/>
          <w:szCs w:val="28"/>
        </w:rPr>
        <w:t>ільшівці</w:t>
      </w:r>
    </w:p>
    <w:p w:rsidR="00232258" w:rsidRPr="00CA0257" w:rsidRDefault="00232258" w:rsidP="0023225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 </w:t>
      </w:r>
    </w:p>
    <w:p w:rsidR="00232258" w:rsidRDefault="00232258" w:rsidP="00232258">
      <w:pPr>
        <w:jc w:val="both"/>
      </w:pPr>
    </w:p>
    <w:p w:rsidR="001B2F6A" w:rsidRDefault="001B2F6A" w:rsidP="001B2F6A">
      <w:pPr>
        <w:rPr>
          <w:rFonts w:eastAsia="Calibri"/>
          <w:b/>
          <w:lang w:eastAsia="en-US"/>
        </w:rPr>
      </w:pPr>
    </w:p>
    <w:p w:rsidR="001B2F6A" w:rsidRDefault="001B2F6A" w:rsidP="001B2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оложення</w:t>
      </w:r>
    </w:p>
    <w:p w:rsidR="001B2F6A" w:rsidRDefault="001B2F6A" w:rsidP="001B2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порядок здійснення державної регуляторної політики</w:t>
      </w:r>
    </w:p>
    <w:p w:rsidR="00FA7D86" w:rsidRPr="00913AFE" w:rsidRDefault="001B2F6A" w:rsidP="001B2F6A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</w:t>
      </w:r>
      <w:r w:rsidR="00913AFE">
        <w:rPr>
          <w:b/>
          <w:sz w:val="28"/>
          <w:szCs w:val="28"/>
        </w:rPr>
        <w:t>кою селищною  радо</w:t>
      </w:r>
      <w:r w:rsidR="00913AFE">
        <w:rPr>
          <w:b/>
          <w:sz w:val="28"/>
          <w:szCs w:val="28"/>
          <w:lang w:val="uk-UA"/>
        </w:rPr>
        <w:t>ю</w:t>
      </w:r>
    </w:p>
    <w:p w:rsidR="001B2F6A" w:rsidRDefault="001B2F6A" w:rsidP="001B2F6A">
      <w:r>
        <w:rPr>
          <w:b/>
          <w:sz w:val="28"/>
          <w:szCs w:val="28"/>
        </w:rPr>
        <w:t>та її виконавчим комітетом</w:t>
      </w:r>
      <w:r>
        <w:rPr>
          <w:sz w:val="28"/>
          <w:szCs w:val="28"/>
        </w:rPr>
        <w:tab/>
      </w:r>
      <w:r w:rsidR="00FA7D86">
        <w:rPr>
          <w:sz w:val="28"/>
          <w:szCs w:val="28"/>
          <w:lang w:val="uk-UA"/>
        </w:rPr>
        <w:t xml:space="preserve"> </w:t>
      </w:r>
      <w:proofErr w:type="gramStart"/>
      <w:r w:rsidR="00C15290">
        <w:rPr>
          <w:b/>
          <w:sz w:val="28"/>
          <w:szCs w:val="28"/>
          <w:lang w:val="uk-UA"/>
        </w:rPr>
        <w:t>у</w:t>
      </w:r>
      <w:proofErr w:type="gramEnd"/>
      <w:r w:rsidR="00C15290">
        <w:rPr>
          <w:b/>
          <w:sz w:val="28"/>
          <w:szCs w:val="28"/>
          <w:lang w:val="uk-UA"/>
        </w:rPr>
        <w:t xml:space="preserve"> </w:t>
      </w:r>
      <w:r w:rsidR="00FA7D86">
        <w:rPr>
          <w:b/>
          <w:sz w:val="28"/>
          <w:szCs w:val="28"/>
          <w:lang w:val="uk-UA"/>
        </w:rPr>
        <w:t>новій редакції</w:t>
      </w:r>
      <w:r w:rsidRPr="00FA7D86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:rsidR="001B2F6A" w:rsidRDefault="001B2F6A" w:rsidP="001B2F6A"/>
    <w:p w:rsidR="001B2F6A" w:rsidRPr="00FA7D86" w:rsidRDefault="001B2F6A" w:rsidP="00913A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статті 26 Закону України «Про місцеве самоврядування в Україні», розділу 6 Закону </w:t>
      </w:r>
      <w:r>
        <w:rPr>
          <w:color w:val="222222"/>
          <w:sz w:val="28"/>
          <w:szCs w:val="28"/>
          <w:shd w:val="clear" w:color="auto" w:fill="FCFDFD"/>
        </w:rPr>
        <w:t>України «</w:t>
      </w:r>
      <w:proofErr w:type="gramStart"/>
      <w:r>
        <w:rPr>
          <w:color w:val="222222"/>
          <w:sz w:val="28"/>
          <w:szCs w:val="28"/>
          <w:shd w:val="clear" w:color="auto" w:fill="FCFDFD"/>
        </w:rPr>
        <w:t>Про</w:t>
      </w:r>
      <w:proofErr w:type="gramEnd"/>
      <w:r>
        <w:rPr>
          <w:color w:val="222222"/>
          <w:sz w:val="28"/>
          <w:szCs w:val="28"/>
          <w:shd w:val="clear" w:color="auto" w:fill="FCFDFD"/>
        </w:rPr>
        <w:t xml:space="preserve"> засади державної регуляторної політики у сфері господарської діяльності»</w:t>
      </w:r>
      <w:r w:rsidR="00FA7D86">
        <w:rPr>
          <w:sz w:val="28"/>
          <w:szCs w:val="28"/>
        </w:rPr>
        <w:t xml:space="preserve">, селищна  рада </w:t>
      </w:r>
      <w:r w:rsidR="00FA7D86" w:rsidRPr="00FA7D86">
        <w:rPr>
          <w:b/>
          <w:sz w:val="28"/>
          <w:szCs w:val="28"/>
          <w:lang w:val="uk-UA"/>
        </w:rPr>
        <w:t>вирішила</w:t>
      </w:r>
      <w:r w:rsidRPr="00FA7D86">
        <w:rPr>
          <w:b/>
          <w:sz w:val="28"/>
          <w:szCs w:val="28"/>
        </w:rPr>
        <w:t>:</w:t>
      </w:r>
    </w:p>
    <w:p w:rsidR="001B2F6A" w:rsidRDefault="001B2F6A" w:rsidP="001B2F6A">
      <w:pPr>
        <w:rPr>
          <w:sz w:val="28"/>
          <w:szCs w:val="28"/>
        </w:rPr>
      </w:pPr>
    </w:p>
    <w:p w:rsidR="001B2F6A" w:rsidRPr="005D15C7" w:rsidRDefault="005D15C7" w:rsidP="005D15C7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CFDFD"/>
          <w:lang w:val="uk-UA"/>
        </w:rPr>
        <w:t xml:space="preserve">1. </w:t>
      </w:r>
      <w:r w:rsidR="001B2F6A">
        <w:rPr>
          <w:color w:val="222222"/>
          <w:sz w:val="28"/>
          <w:szCs w:val="28"/>
          <w:shd w:val="clear" w:color="auto" w:fill="FCFDFD"/>
        </w:rPr>
        <w:t xml:space="preserve">Затвердити Положення про </w:t>
      </w:r>
      <w:r w:rsidR="001B2F6A">
        <w:rPr>
          <w:sz w:val="28"/>
          <w:szCs w:val="28"/>
        </w:rPr>
        <w:t>порядок здійснення державної регуляторної політики</w:t>
      </w:r>
      <w:proofErr w:type="gramStart"/>
      <w:r w:rsidR="001B2F6A">
        <w:rPr>
          <w:sz w:val="28"/>
          <w:szCs w:val="28"/>
        </w:rPr>
        <w:t xml:space="preserve"> Б</w:t>
      </w:r>
      <w:proofErr w:type="gramEnd"/>
      <w:r w:rsidR="001B2F6A">
        <w:rPr>
          <w:sz w:val="28"/>
          <w:szCs w:val="28"/>
        </w:rPr>
        <w:t>ільшівців</w:t>
      </w:r>
      <w:r w:rsidR="00913AFE">
        <w:rPr>
          <w:sz w:val="28"/>
          <w:szCs w:val="28"/>
        </w:rPr>
        <w:t>ською селищною  радою</w:t>
      </w:r>
      <w:r w:rsidR="001B2F6A">
        <w:rPr>
          <w:sz w:val="28"/>
          <w:szCs w:val="28"/>
        </w:rPr>
        <w:t xml:space="preserve">  та її виконавчим комітетом</w:t>
      </w:r>
      <w:r w:rsidR="00FA7D86">
        <w:rPr>
          <w:sz w:val="28"/>
          <w:szCs w:val="28"/>
          <w:shd w:val="clear" w:color="auto" w:fill="FCFDFD"/>
        </w:rPr>
        <w:t xml:space="preserve"> </w:t>
      </w:r>
      <w:r w:rsidR="00FA7D86">
        <w:rPr>
          <w:sz w:val="28"/>
          <w:szCs w:val="28"/>
          <w:shd w:val="clear" w:color="auto" w:fill="FCFDFD"/>
          <w:lang w:val="uk-UA"/>
        </w:rPr>
        <w:t>в новій редакції (</w:t>
      </w:r>
      <w:r w:rsidR="001B2F6A">
        <w:rPr>
          <w:sz w:val="28"/>
          <w:szCs w:val="28"/>
          <w:shd w:val="clear" w:color="auto" w:fill="FCFDFD"/>
        </w:rPr>
        <w:t>додається).</w:t>
      </w:r>
    </w:p>
    <w:p w:rsidR="005D15C7" w:rsidRPr="005D15C7" w:rsidRDefault="005D15C7" w:rsidP="005D15C7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CFDFD"/>
          <w:lang w:val="uk-UA"/>
        </w:rPr>
        <w:t xml:space="preserve">2. </w:t>
      </w:r>
      <w:r w:rsidRPr="005D15C7">
        <w:rPr>
          <w:color w:val="222222"/>
          <w:sz w:val="28"/>
          <w:szCs w:val="28"/>
          <w:shd w:val="clear" w:color="auto" w:fill="FCFDFD"/>
          <w:lang w:val="uk-UA"/>
        </w:rPr>
        <w:t xml:space="preserve">Рішення двадцять другої сесії сьомого скликання від 30.08.2019 року «Про </w:t>
      </w:r>
      <w:r w:rsidRPr="005D15C7">
        <w:rPr>
          <w:sz w:val="28"/>
          <w:szCs w:val="28"/>
        </w:rPr>
        <w:t xml:space="preserve">затвердження </w:t>
      </w:r>
      <w:r w:rsidRPr="005D15C7">
        <w:rPr>
          <w:sz w:val="28"/>
          <w:szCs w:val="28"/>
          <w:lang w:val="uk-UA"/>
        </w:rPr>
        <w:t>П</w:t>
      </w:r>
      <w:r w:rsidRPr="005D15C7">
        <w:rPr>
          <w:sz w:val="28"/>
          <w:szCs w:val="28"/>
        </w:rPr>
        <w:t>оложення</w:t>
      </w:r>
      <w:r w:rsidRPr="005D15C7">
        <w:rPr>
          <w:sz w:val="28"/>
          <w:szCs w:val="28"/>
          <w:lang w:val="uk-UA"/>
        </w:rPr>
        <w:t xml:space="preserve"> </w:t>
      </w:r>
      <w:r w:rsidRPr="005D15C7">
        <w:rPr>
          <w:sz w:val="28"/>
          <w:szCs w:val="28"/>
        </w:rPr>
        <w:t>про порядок здійснення державної регуляторної політики</w:t>
      </w:r>
      <w:r w:rsidRPr="005D15C7">
        <w:rPr>
          <w:sz w:val="28"/>
          <w:szCs w:val="28"/>
          <w:lang w:val="uk-UA"/>
        </w:rPr>
        <w:t xml:space="preserve"> </w:t>
      </w:r>
      <w:r w:rsidRPr="005D15C7">
        <w:rPr>
          <w:sz w:val="28"/>
          <w:szCs w:val="28"/>
        </w:rPr>
        <w:t>Більшівцівською селищною  радо</w:t>
      </w:r>
      <w:r w:rsidRPr="005D15C7">
        <w:rPr>
          <w:sz w:val="28"/>
          <w:szCs w:val="28"/>
          <w:lang w:val="uk-UA"/>
        </w:rPr>
        <w:t>ю</w:t>
      </w:r>
      <w:r w:rsidRPr="005D15C7">
        <w:rPr>
          <w:sz w:val="28"/>
          <w:szCs w:val="28"/>
          <w:lang w:val="uk-UA"/>
        </w:rPr>
        <w:t xml:space="preserve"> </w:t>
      </w:r>
      <w:r w:rsidRPr="005D15C7">
        <w:rPr>
          <w:sz w:val="28"/>
          <w:szCs w:val="28"/>
        </w:rPr>
        <w:t>та її виконавчим комітето</w:t>
      </w:r>
      <w:r w:rsidRPr="005D15C7">
        <w:rPr>
          <w:sz w:val="28"/>
          <w:szCs w:val="28"/>
          <w:lang w:val="uk-UA"/>
        </w:rPr>
        <w:t>м» вважати таким що втратило чинність.</w:t>
      </w:r>
    </w:p>
    <w:p w:rsidR="001B2F6A" w:rsidRDefault="005D15C7" w:rsidP="005D15C7">
      <w:pPr>
        <w:jc w:val="both"/>
        <w:rPr>
          <w:sz w:val="28"/>
          <w:szCs w:val="28"/>
          <w:shd w:val="clear" w:color="auto" w:fill="FCFDFD"/>
        </w:rPr>
      </w:pPr>
      <w:r>
        <w:rPr>
          <w:sz w:val="28"/>
          <w:szCs w:val="28"/>
          <w:shd w:val="clear" w:color="auto" w:fill="FCFDFD"/>
          <w:lang w:val="uk-UA"/>
        </w:rPr>
        <w:t xml:space="preserve">3. </w:t>
      </w:r>
      <w:bookmarkStart w:id="0" w:name="_GoBack"/>
      <w:bookmarkEnd w:id="0"/>
      <w:r w:rsidR="001B2F6A">
        <w:rPr>
          <w:sz w:val="28"/>
          <w:szCs w:val="28"/>
          <w:shd w:val="clear" w:color="auto" w:fill="FCFDFD"/>
        </w:rPr>
        <w:t xml:space="preserve">Контроль за виконанням цього рішення покласти на заступника селищного голови та постійну комісію з </w:t>
      </w:r>
      <w:r w:rsidR="00FA7D86">
        <w:rPr>
          <w:sz w:val="28"/>
          <w:szCs w:val="28"/>
          <w:shd w:val="clear" w:color="auto" w:fill="FCFDFD"/>
        </w:rPr>
        <w:t>питань  прав людини, законності, депутатської діяльності</w:t>
      </w:r>
      <w:r w:rsidR="00FA7D86">
        <w:rPr>
          <w:sz w:val="28"/>
          <w:szCs w:val="28"/>
          <w:shd w:val="clear" w:color="auto" w:fill="FCFDFD"/>
          <w:lang w:val="uk-UA"/>
        </w:rPr>
        <w:t xml:space="preserve">, </w:t>
      </w:r>
      <w:r w:rsidR="001B2F6A">
        <w:rPr>
          <w:sz w:val="28"/>
          <w:szCs w:val="28"/>
          <w:shd w:val="clear" w:color="auto" w:fill="FCFDFD"/>
        </w:rPr>
        <w:t>етики</w:t>
      </w:r>
      <w:r w:rsidR="00FA7D86">
        <w:rPr>
          <w:sz w:val="28"/>
          <w:szCs w:val="28"/>
          <w:shd w:val="clear" w:color="auto" w:fill="FCFDFD"/>
          <w:lang w:val="uk-UA"/>
        </w:rPr>
        <w:t xml:space="preserve"> та регламенту</w:t>
      </w:r>
      <w:proofErr w:type="gramStart"/>
      <w:r w:rsidR="001B2F6A">
        <w:rPr>
          <w:sz w:val="28"/>
          <w:szCs w:val="28"/>
          <w:shd w:val="clear" w:color="auto" w:fill="FCFDFD"/>
        </w:rPr>
        <w:t xml:space="preserve"> </w:t>
      </w:r>
      <w:r w:rsidR="001B2F6A">
        <w:rPr>
          <w:sz w:val="28"/>
          <w:szCs w:val="28"/>
        </w:rPr>
        <w:t>Б</w:t>
      </w:r>
      <w:proofErr w:type="gramEnd"/>
      <w:r w:rsidR="001B2F6A">
        <w:rPr>
          <w:sz w:val="28"/>
          <w:szCs w:val="28"/>
        </w:rPr>
        <w:t>ільшівці</w:t>
      </w:r>
      <w:r w:rsidR="00FA7D86">
        <w:rPr>
          <w:sz w:val="28"/>
          <w:szCs w:val="28"/>
        </w:rPr>
        <w:t xml:space="preserve">вської селищної ради </w:t>
      </w:r>
      <w:r w:rsidR="001B2F6A">
        <w:rPr>
          <w:sz w:val="28"/>
          <w:szCs w:val="28"/>
        </w:rPr>
        <w:t>територіальної громади.</w:t>
      </w:r>
    </w:p>
    <w:p w:rsidR="001B2F6A" w:rsidRDefault="001B2F6A" w:rsidP="001B2F6A">
      <w:pPr>
        <w:rPr>
          <w:sz w:val="28"/>
          <w:szCs w:val="28"/>
          <w:shd w:val="clear" w:color="auto" w:fill="FCFDFD"/>
          <w:lang w:val="uk-UA"/>
        </w:rPr>
      </w:pPr>
    </w:p>
    <w:p w:rsidR="00913AFE" w:rsidRDefault="00913AFE" w:rsidP="001B2F6A">
      <w:pPr>
        <w:rPr>
          <w:sz w:val="28"/>
          <w:szCs w:val="28"/>
          <w:shd w:val="clear" w:color="auto" w:fill="FCFDFD"/>
          <w:lang w:val="uk-UA"/>
        </w:rPr>
      </w:pPr>
    </w:p>
    <w:p w:rsidR="00913AFE" w:rsidRPr="00913AFE" w:rsidRDefault="00913AFE" w:rsidP="001B2F6A">
      <w:pPr>
        <w:rPr>
          <w:sz w:val="28"/>
          <w:szCs w:val="28"/>
          <w:shd w:val="clear" w:color="auto" w:fill="FCFDFD"/>
          <w:lang w:val="uk-UA"/>
        </w:rPr>
      </w:pPr>
    </w:p>
    <w:p w:rsidR="001B2F6A" w:rsidRPr="00FA7D86" w:rsidRDefault="001B2F6A" w:rsidP="001B2F6A">
      <w:pPr>
        <w:rPr>
          <w:sz w:val="28"/>
          <w:szCs w:val="28"/>
          <w:lang w:val="uk-UA"/>
        </w:rPr>
      </w:pPr>
    </w:p>
    <w:p w:rsidR="001B2F6A" w:rsidRDefault="00913AFE" w:rsidP="001B2F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ільшівцівський селищний</w:t>
      </w:r>
      <w:r>
        <w:rPr>
          <w:sz w:val="28"/>
          <w:szCs w:val="28"/>
          <w:lang w:val="uk-UA"/>
        </w:rPr>
        <w:t xml:space="preserve"> </w:t>
      </w:r>
      <w:r w:rsidR="001B2F6A">
        <w:rPr>
          <w:sz w:val="28"/>
          <w:szCs w:val="28"/>
        </w:rPr>
        <w:t>голова                                               В.Саноцький</w:t>
      </w:r>
    </w:p>
    <w:p w:rsidR="001B2F6A" w:rsidRDefault="001B2F6A" w:rsidP="001B2F6A">
      <w:pPr>
        <w:rPr>
          <w:sz w:val="28"/>
          <w:szCs w:val="28"/>
        </w:rPr>
      </w:pPr>
    </w:p>
    <w:p w:rsidR="001B2F6A" w:rsidRDefault="001B2F6A" w:rsidP="001B2F6A">
      <w:pPr>
        <w:rPr>
          <w:sz w:val="28"/>
          <w:szCs w:val="28"/>
        </w:rPr>
      </w:pPr>
    </w:p>
    <w:p w:rsidR="001B2F6A" w:rsidRDefault="001B2F6A" w:rsidP="001B2F6A">
      <w:pPr>
        <w:rPr>
          <w:sz w:val="28"/>
          <w:szCs w:val="28"/>
        </w:rPr>
      </w:pPr>
    </w:p>
    <w:p w:rsidR="001B2F6A" w:rsidRDefault="001B2F6A" w:rsidP="001B2F6A">
      <w:pPr>
        <w:rPr>
          <w:sz w:val="28"/>
          <w:szCs w:val="28"/>
        </w:rPr>
      </w:pPr>
    </w:p>
    <w:p w:rsidR="001B2F6A" w:rsidRDefault="001B2F6A" w:rsidP="001B2F6A">
      <w:pPr>
        <w:rPr>
          <w:sz w:val="28"/>
          <w:szCs w:val="28"/>
        </w:rPr>
      </w:pPr>
    </w:p>
    <w:p w:rsidR="001B2F6A" w:rsidRDefault="001B2F6A" w:rsidP="001B2F6A">
      <w:pPr>
        <w:rPr>
          <w:sz w:val="28"/>
          <w:szCs w:val="28"/>
        </w:rPr>
      </w:pPr>
    </w:p>
    <w:p w:rsidR="001B2F6A" w:rsidRDefault="001B2F6A" w:rsidP="001B2F6A">
      <w:pPr>
        <w:rPr>
          <w:sz w:val="28"/>
          <w:szCs w:val="28"/>
        </w:rPr>
      </w:pPr>
    </w:p>
    <w:p w:rsidR="001B2F6A" w:rsidRDefault="001B2F6A" w:rsidP="001B2F6A">
      <w:pPr>
        <w:rPr>
          <w:sz w:val="28"/>
          <w:szCs w:val="28"/>
        </w:rPr>
      </w:pPr>
    </w:p>
    <w:p w:rsidR="00FA7D86" w:rsidRPr="00BA0BF4" w:rsidRDefault="001B2F6A" w:rsidP="00FA7D86">
      <w:pPr>
        <w:shd w:val="clear" w:color="auto" w:fill="FFFFFF"/>
        <w:jc w:val="right"/>
        <w:rPr>
          <w:color w:val="000000"/>
          <w:sz w:val="21"/>
          <w:szCs w:val="21"/>
        </w:rPr>
      </w:pPr>
      <w:r>
        <w:t xml:space="preserve">Додаток </w:t>
      </w:r>
      <w:r>
        <w:br/>
        <w:t xml:space="preserve">до </w:t>
      </w:r>
      <w:proofErr w:type="gramStart"/>
      <w:r>
        <w:t>р</w:t>
      </w:r>
      <w:proofErr w:type="gramEnd"/>
      <w:r>
        <w:t xml:space="preserve">ішення </w:t>
      </w:r>
      <w:r w:rsidR="00FA7D86" w:rsidRPr="00FA7D86">
        <w:rPr>
          <w:bCs/>
          <w:color w:val="000000"/>
          <w:bdr w:val="none" w:sz="0" w:space="0" w:color="auto" w:frame="1"/>
          <w:lang w:val="en-US"/>
        </w:rPr>
        <w:t>V</w:t>
      </w:r>
      <w:r w:rsidR="00FA7D86" w:rsidRPr="00FA7D86">
        <w:rPr>
          <w:bCs/>
          <w:color w:val="000000"/>
          <w:bdr w:val="none" w:sz="0" w:space="0" w:color="auto" w:frame="1"/>
          <w:lang w:val="uk-UA"/>
        </w:rPr>
        <w:t>І</w:t>
      </w:r>
      <w:r w:rsidR="00FA7D86" w:rsidRPr="00FA7D86">
        <w:rPr>
          <w:bCs/>
          <w:color w:val="000000"/>
          <w:bdr w:val="none" w:sz="0" w:space="0" w:color="auto" w:frame="1"/>
        </w:rPr>
        <w:t xml:space="preserve"> сесі</w:t>
      </w:r>
      <w:r w:rsidR="00FA7D86" w:rsidRPr="00FA7D86">
        <w:rPr>
          <w:bCs/>
          <w:color w:val="000000"/>
          <w:bdr w:val="none" w:sz="0" w:space="0" w:color="auto" w:frame="1"/>
          <w:lang w:val="uk-UA"/>
        </w:rPr>
        <w:t>ї</w:t>
      </w:r>
      <w:r w:rsidR="00FA7D86" w:rsidRPr="00FA7D86">
        <w:rPr>
          <w:bCs/>
          <w:color w:val="000000"/>
          <w:bdr w:val="none" w:sz="0" w:space="0" w:color="auto" w:frame="1"/>
        </w:rPr>
        <w:t xml:space="preserve"> VIІI скликання</w:t>
      </w:r>
      <w:r w:rsidR="00FA7D86" w:rsidRPr="00BA0BF4">
        <w:rPr>
          <w:color w:val="000000"/>
          <w:bdr w:val="none" w:sz="0" w:space="0" w:color="auto" w:frame="1"/>
        </w:rPr>
        <w:t> </w:t>
      </w:r>
    </w:p>
    <w:p w:rsidR="001B2F6A" w:rsidRDefault="001B2F6A" w:rsidP="00FA7D86">
      <w:pPr>
        <w:ind w:left="5692"/>
        <w:jc w:val="right"/>
      </w:pPr>
      <w:r>
        <w:t>Бі</w:t>
      </w:r>
      <w:r w:rsidR="00FA7D86">
        <w:t xml:space="preserve">льшівцівської селищної  </w:t>
      </w:r>
      <w:proofErr w:type="gramStart"/>
      <w:r w:rsidR="00FA7D86">
        <w:t>ради</w:t>
      </w:r>
      <w:proofErr w:type="gramEnd"/>
      <w:r w:rsidR="00FA7D86">
        <w:br/>
        <w:t xml:space="preserve">від </w:t>
      </w:r>
      <w:r w:rsidR="00FA7D86">
        <w:rPr>
          <w:lang w:val="uk-UA"/>
        </w:rPr>
        <w:t>06.06.2021</w:t>
      </w:r>
      <w:r>
        <w:t xml:space="preserve"> року.</w:t>
      </w:r>
    </w:p>
    <w:p w:rsidR="001B2F6A" w:rsidRDefault="001B2F6A" w:rsidP="00FA7D86">
      <w:pPr>
        <w:jc w:val="right"/>
      </w:pPr>
    </w:p>
    <w:p w:rsidR="001B2F6A" w:rsidRDefault="001B2F6A" w:rsidP="001B2F6A">
      <w:pPr>
        <w:rPr>
          <w:b/>
          <w:caps/>
          <w:shd w:val="clear" w:color="auto" w:fill="FCFDFD"/>
        </w:rPr>
      </w:pPr>
    </w:p>
    <w:p w:rsidR="001B2F6A" w:rsidRPr="008C1926" w:rsidRDefault="001B2F6A" w:rsidP="001B2F6A">
      <w:pPr>
        <w:jc w:val="center"/>
        <w:rPr>
          <w:b/>
          <w:caps/>
          <w:sz w:val="28"/>
          <w:szCs w:val="28"/>
          <w:shd w:val="clear" w:color="auto" w:fill="FCFDFD"/>
        </w:rPr>
      </w:pPr>
      <w:r w:rsidRPr="008C1926">
        <w:rPr>
          <w:b/>
          <w:caps/>
          <w:sz w:val="28"/>
          <w:szCs w:val="28"/>
          <w:shd w:val="clear" w:color="auto" w:fill="FCFDFD"/>
        </w:rPr>
        <w:t>Положення</w:t>
      </w:r>
    </w:p>
    <w:p w:rsidR="001B2F6A" w:rsidRPr="008C1926" w:rsidRDefault="001B2F6A" w:rsidP="001B2F6A">
      <w:pPr>
        <w:jc w:val="center"/>
        <w:rPr>
          <w:b/>
          <w:sz w:val="28"/>
          <w:szCs w:val="28"/>
          <w:shd w:val="clear" w:color="auto" w:fill="FCFDFD"/>
        </w:rPr>
      </w:pPr>
      <w:r w:rsidRPr="008C1926">
        <w:rPr>
          <w:b/>
          <w:sz w:val="28"/>
          <w:szCs w:val="28"/>
          <w:shd w:val="clear" w:color="auto" w:fill="FCFDFD"/>
        </w:rPr>
        <w:t>про порядок здійснення державної регуляторної політики</w:t>
      </w:r>
    </w:p>
    <w:p w:rsidR="001B2F6A" w:rsidRPr="008C1926" w:rsidRDefault="001B2F6A" w:rsidP="001B2F6A">
      <w:pPr>
        <w:jc w:val="center"/>
        <w:rPr>
          <w:b/>
          <w:sz w:val="28"/>
          <w:szCs w:val="28"/>
          <w:shd w:val="clear" w:color="auto" w:fill="FCFDFD"/>
        </w:rPr>
      </w:pPr>
      <w:proofErr w:type="gramStart"/>
      <w:r w:rsidRPr="008C1926">
        <w:rPr>
          <w:b/>
          <w:sz w:val="28"/>
          <w:szCs w:val="28"/>
          <w:shd w:val="clear" w:color="auto" w:fill="FCFDFD"/>
        </w:rPr>
        <w:t>Б</w:t>
      </w:r>
      <w:proofErr w:type="gramEnd"/>
      <w:r w:rsidRPr="008C1926">
        <w:rPr>
          <w:b/>
          <w:sz w:val="28"/>
          <w:szCs w:val="28"/>
          <w:shd w:val="clear" w:color="auto" w:fill="FCFDFD"/>
        </w:rPr>
        <w:t>і</w:t>
      </w:r>
      <w:r w:rsidR="00FA7D86">
        <w:rPr>
          <w:b/>
          <w:sz w:val="28"/>
          <w:szCs w:val="28"/>
          <w:shd w:val="clear" w:color="auto" w:fill="FCFDFD"/>
        </w:rPr>
        <w:t xml:space="preserve">льшівцівською селищною радою </w:t>
      </w:r>
      <w:r w:rsidRPr="008C1926">
        <w:rPr>
          <w:b/>
          <w:sz w:val="28"/>
          <w:szCs w:val="28"/>
          <w:shd w:val="clear" w:color="auto" w:fill="FCFDFD"/>
        </w:rPr>
        <w:t xml:space="preserve"> та її виконавчим комітетом</w:t>
      </w:r>
    </w:p>
    <w:p w:rsidR="001B2F6A" w:rsidRPr="008C1926" w:rsidRDefault="001B2F6A" w:rsidP="001B2F6A">
      <w:pPr>
        <w:rPr>
          <w:sz w:val="28"/>
          <w:szCs w:val="28"/>
          <w:shd w:val="clear" w:color="auto" w:fill="FCFDFD"/>
        </w:rPr>
      </w:pPr>
    </w:p>
    <w:p w:rsidR="001B2F6A" w:rsidRPr="008C1926" w:rsidRDefault="001B2F6A" w:rsidP="002D3445">
      <w:pPr>
        <w:jc w:val="both"/>
        <w:rPr>
          <w:b/>
          <w:bCs/>
          <w:sz w:val="28"/>
          <w:szCs w:val="28"/>
        </w:rPr>
      </w:pPr>
      <w:r w:rsidRPr="008C1926">
        <w:rPr>
          <w:b/>
          <w:bCs/>
          <w:sz w:val="28"/>
          <w:szCs w:val="28"/>
        </w:rPr>
        <w:t>1. Загальні положення</w:t>
      </w:r>
    </w:p>
    <w:p w:rsidR="001B2F6A" w:rsidRPr="008C1926" w:rsidRDefault="001B2F6A" w:rsidP="002D3445">
      <w:pPr>
        <w:jc w:val="both"/>
        <w:rPr>
          <w:sz w:val="28"/>
          <w:szCs w:val="28"/>
          <w:shd w:val="clear" w:color="auto" w:fill="FCFDFD"/>
        </w:rPr>
      </w:pPr>
      <w:r w:rsidRPr="008C1926">
        <w:rPr>
          <w:sz w:val="28"/>
          <w:szCs w:val="28"/>
          <w:shd w:val="clear" w:color="auto" w:fill="FCFDFD"/>
        </w:rPr>
        <w:t>1.1. Положення про порядок здійснення державної регуляторної політики Більшівцівською селищною радою (далі – рада) та її виконавчим комітетом (далі – Положення) розроблено відповідно до вимог законів України «Про засади державної регуляторної політики у сфері господарської діяльності», «Про місцеве самоврядування в Україні», постанови Кабінету Міні</w:t>
      </w:r>
      <w:proofErr w:type="gramStart"/>
      <w:r w:rsidRPr="008C1926">
        <w:rPr>
          <w:sz w:val="28"/>
          <w:szCs w:val="28"/>
          <w:shd w:val="clear" w:color="auto" w:fill="FCFDFD"/>
        </w:rPr>
        <w:t>стр</w:t>
      </w:r>
      <w:proofErr w:type="gramEnd"/>
      <w:r w:rsidRPr="008C1926">
        <w:rPr>
          <w:sz w:val="28"/>
          <w:szCs w:val="28"/>
          <w:shd w:val="clear" w:color="auto" w:fill="FCFDFD"/>
        </w:rPr>
        <w:t>ів України від 11 березня 2004 р. № 308 «Про затвердження методик проведення аналізу впливу та відстеження результативності регуляторного акта».</w:t>
      </w:r>
    </w:p>
    <w:p w:rsidR="001B2F6A" w:rsidRPr="008C1926" w:rsidRDefault="001B2F6A" w:rsidP="002D3445">
      <w:pPr>
        <w:jc w:val="both"/>
        <w:rPr>
          <w:sz w:val="28"/>
          <w:szCs w:val="28"/>
          <w:shd w:val="clear" w:color="auto" w:fill="FCFDFD"/>
        </w:rPr>
      </w:pPr>
      <w:r w:rsidRPr="008C1926">
        <w:rPr>
          <w:sz w:val="28"/>
          <w:szCs w:val="28"/>
          <w:shd w:val="clear" w:color="auto" w:fill="FCFDFD"/>
        </w:rPr>
        <w:t>1.2. Положення визначає організаційні засади здійснення державної регуляторної політики радою та її виконавчим комітетом у сфері господарської діяльності, що не врегульовані законодавством.</w:t>
      </w:r>
    </w:p>
    <w:p w:rsidR="001B2F6A" w:rsidRPr="008C1926" w:rsidRDefault="001B2F6A" w:rsidP="002D3445">
      <w:pPr>
        <w:jc w:val="both"/>
        <w:rPr>
          <w:sz w:val="28"/>
          <w:szCs w:val="28"/>
          <w:shd w:val="clear" w:color="auto" w:fill="FCFDFD"/>
        </w:rPr>
      </w:pPr>
      <w:r w:rsidRPr="008C1926">
        <w:rPr>
          <w:sz w:val="28"/>
          <w:szCs w:val="28"/>
          <w:shd w:val="clear" w:color="auto" w:fill="FCFDFD"/>
        </w:rPr>
        <w:t>1.3. Відповідальною за реалізацію державної регуляторної політики в раді є постійна комісія</w:t>
      </w:r>
      <w:proofErr w:type="gramStart"/>
      <w:r w:rsidRPr="008C1926">
        <w:rPr>
          <w:sz w:val="28"/>
          <w:szCs w:val="28"/>
          <w:shd w:val="clear" w:color="auto" w:fill="FCFDFD"/>
        </w:rPr>
        <w:t xml:space="preserve"> Б</w:t>
      </w:r>
      <w:proofErr w:type="gramEnd"/>
      <w:r w:rsidRPr="008C1926">
        <w:rPr>
          <w:sz w:val="28"/>
          <w:szCs w:val="28"/>
          <w:shd w:val="clear" w:color="auto" w:fill="FCFDFD"/>
        </w:rPr>
        <w:t>і</w:t>
      </w:r>
      <w:r w:rsidR="00FA7D86">
        <w:rPr>
          <w:sz w:val="28"/>
          <w:szCs w:val="28"/>
          <w:shd w:val="clear" w:color="auto" w:fill="FCFDFD"/>
        </w:rPr>
        <w:t xml:space="preserve">льшівцівської селищної  ради </w:t>
      </w:r>
      <w:r w:rsidRPr="008C1926">
        <w:rPr>
          <w:sz w:val="28"/>
          <w:szCs w:val="28"/>
          <w:shd w:val="clear" w:color="auto" w:fill="FCFDFD"/>
        </w:rPr>
        <w:t xml:space="preserve"> з</w:t>
      </w:r>
      <w:r w:rsidR="00F07E74" w:rsidRPr="008C1926">
        <w:rPr>
          <w:sz w:val="28"/>
          <w:szCs w:val="28"/>
          <w:shd w:val="clear" w:color="auto" w:fill="FCFDFD"/>
        </w:rPr>
        <w:t xml:space="preserve"> питань прав людини, законності</w:t>
      </w:r>
      <w:r w:rsidR="00FA7D86">
        <w:rPr>
          <w:sz w:val="28"/>
          <w:szCs w:val="28"/>
          <w:shd w:val="clear" w:color="auto" w:fill="FCFDFD"/>
        </w:rPr>
        <w:t>, депутатської діяльності</w:t>
      </w:r>
      <w:r w:rsidR="00FA7D86">
        <w:rPr>
          <w:sz w:val="28"/>
          <w:szCs w:val="28"/>
          <w:shd w:val="clear" w:color="auto" w:fill="FCFDFD"/>
          <w:lang w:val="uk-UA"/>
        </w:rPr>
        <w:t xml:space="preserve">, </w:t>
      </w:r>
      <w:r w:rsidRPr="008C1926">
        <w:rPr>
          <w:sz w:val="28"/>
          <w:szCs w:val="28"/>
          <w:shd w:val="clear" w:color="auto" w:fill="FCFDFD"/>
        </w:rPr>
        <w:t>етики</w:t>
      </w:r>
      <w:r w:rsidR="00FA7D86">
        <w:rPr>
          <w:sz w:val="28"/>
          <w:szCs w:val="28"/>
          <w:shd w:val="clear" w:color="auto" w:fill="FCFDFD"/>
          <w:lang w:val="uk-UA"/>
        </w:rPr>
        <w:t xml:space="preserve"> та регламенту</w:t>
      </w:r>
      <w:r w:rsidRPr="008C1926">
        <w:rPr>
          <w:sz w:val="28"/>
          <w:szCs w:val="28"/>
          <w:shd w:val="clear" w:color="auto" w:fill="FCFDFD"/>
        </w:rPr>
        <w:t xml:space="preserve"> (далі – постійна комісія).</w:t>
      </w:r>
    </w:p>
    <w:p w:rsidR="001B2F6A" w:rsidRPr="008C1926" w:rsidRDefault="001B2F6A" w:rsidP="002D3445">
      <w:pPr>
        <w:pStyle w:val="Pro"/>
        <w:spacing w:after="57" w:line="276" w:lineRule="auto"/>
        <w:ind w:right="0"/>
        <w:rPr>
          <w:b w:val="0"/>
          <w:spacing w:val="-15"/>
          <w:sz w:val="28"/>
          <w:szCs w:val="28"/>
          <w:lang w:eastAsia="en-US"/>
        </w:rPr>
      </w:pPr>
      <w:r w:rsidRPr="008C1926">
        <w:rPr>
          <w:b w:val="0"/>
          <w:sz w:val="28"/>
          <w:szCs w:val="28"/>
          <w:shd w:val="clear" w:color="auto" w:fill="FCFDFD"/>
        </w:rPr>
        <w:t xml:space="preserve">1.4. Організаційне забезпечення здійснення державної регуляторної політики покладається на відділ </w:t>
      </w:r>
      <w:r w:rsidR="008C1926" w:rsidRPr="008C1926">
        <w:rPr>
          <w:b w:val="0"/>
          <w:spacing w:val="-15"/>
          <w:sz w:val="28"/>
          <w:szCs w:val="28"/>
          <w:lang w:eastAsia="en-US"/>
        </w:rPr>
        <w:t>економіки та соціального захисту</w:t>
      </w:r>
      <w:r w:rsidR="008C1926">
        <w:rPr>
          <w:b w:val="0"/>
          <w:spacing w:val="-15"/>
          <w:sz w:val="28"/>
          <w:szCs w:val="28"/>
          <w:lang w:eastAsia="en-US"/>
        </w:rPr>
        <w:t xml:space="preserve"> </w:t>
      </w:r>
      <w:r w:rsidRPr="008C1926">
        <w:rPr>
          <w:b w:val="0"/>
          <w:sz w:val="28"/>
          <w:szCs w:val="28"/>
          <w:shd w:val="clear" w:color="auto" w:fill="FCFDFD"/>
        </w:rPr>
        <w:t xml:space="preserve">Більшівцівської селищної ради (далі – </w:t>
      </w:r>
      <w:r w:rsidR="008C1926" w:rsidRPr="008C1926">
        <w:rPr>
          <w:b w:val="0"/>
          <w:sz w:val="28"/>
          <w:szCs w:val="28"/>
          <w:shd w:val="clear" w:color="auto" w:fill="FCFDFD"/>
        </w:rPr>
        <w:t xml:space="preserve">відділ </w:t>
      </w:r>
      <w:r w:rsidR="008C1926" w:rsidRPr="008C1926">
        <w:rPr>
          <w:b w:val="0"/>
          <w:spacing w:val="-15"/>
          <w:sz w:val="28"/>
          <w:szCs w:val="28"/>
          <w:lang w:eastAsia="en-US"/>
        </w:rPr>
        <w:t>економіки та соціального захисту</w:t>
      </w:r>
      <w:r w:rsidRPr="008C1926">
        <w:rPr>
          <w:b w:val="0"/>
          <w:sz w:val="28"/>
          <w:szCs w:val="28"/>
          <w:shd w:val="clear" w:color="auto" w:fill="FCFDFD"/>
        </w:rPr>
        <w:t>).</w:t>
      </w:r>
    </w:p>
    <w:p w:rsidR="001B2F6A" w:rsidRPr="008C1926" w:rsidRDefault="001B2F6A" w:rsidP="002D3445">
      <w:pPr>
        <w:jc w:val="both"/>
        <w:rPr>
          <w:sz w:val="28"/>
          <w:szCs w:val="28"/>
          <w:shd w:val="clear" w:color="auto" w:fill="FCFDFD"/>
        </w:rPr>
      </w:pPr>
      <w:r w:rsidRPr="008C1926">
        <w:rPr>
          <w:sz w:val="28"/>
          <w:szCs w:val="28"/>
          <w:shd w:val="clear" w:color="auto" w:fill="FCFDFD"/>
        </w:rPr>
        <w:t xml:space="preserve">1.5. Відповідальність за дотриманням вимог законодавства у сфері державної регуляторної політики з </w:t>
      </w:r>
      <w:proofErr w:type="gramStart"/>
      <w:r w:rsidRPr="008C1926">
        <w:rPr>
          <w:sz w:val="28"/>
          <w:szCs w:val="28"/>
          <w:shd w:val="clear" w:color="auto" w:fill="FCFDFD"/>
        </w:rPr>
        <w:t>п</w:t>
      </w:r>
      <w:proofErr w:type="gramEnd"/>
      <w:r w:rsidRPr="008C1926">
        <w:rPr>
          <w:sz w:val="28"/>
          <w:szCs w:val="28"/>
          <w:shd w:val="clear" w:color="auto" w:fill="FCFDFD"/>
        </w:rPr>
        <w:t>ідготовки проектів регуляторних актів до розгляду радою та її виконавчим комітетом покладається на розробників проектів.</w:t>
      </w:r>
    </w:p>
    <w:p w:rsidR="001B2F6A" w:rsidRPr="008C1926" w:rsidRDefault="001B2F6A" w:rsidP="002D3445">
      <w:pPr>
        <w:jc w:val="both"/>
        <w:rPr>
          <w:color w:val="222222"/>
          <w:sz w:val="28"/>
          <w:szCs w:val="28"/>
          <w:shd w:val="clear" w:color="auto" w:fill="FCFDFD"/>
        </w:rPr>
      </w:pPr>
      <w:r w:rsidRPr="008C1926">
        <w:rPr>
          <w:sz w:val="28"/>
          <w:szCs w:val="28"/>
          <w:shd w:val="clear" w:color="auto" w:fill="FCFDFD"/>
        </w:rPr>
        <w:t xml:space="preserve">1.6. </w:t>
      </w:r>
      <w:proofErr w:type="gramStart"/>
      <w:r w:rsidRPr="008C1926">
        <w:rPr>
          <w:sz w:val="28"/>
          <w:szCs w:val="28"/>
          <w:shd w:val="clear" w:color="auto" w:fill="FCFDFD"/>
        </w:rPr>
        <w:t>З</w:t>
      </w:r>
      <w:proofErr w:type="gramEnd"/>
      <w:r w:rsidRPr="008C1926">
        <w:rPr>
          <w:sz w:val="28"/>
          <w:szCs w:val="28"/>
          <w:shd w:val="clear" w:color="auto" w:fill="FCFDFD"/>
        </w:rPr>
        <w:t xml:space="preserve"> метою доступності та відкритості регуляторної діяльності ради та її виконавчого комітету на офіційній сторінці ради в мережі Інтернет у розділі «Регуляторна політика» </w:t>
      </w:r>
      <w:r w:rsidRPr="008C1926">
        <w:rPr>
          <w:color w:val="222222"/>
          <w:sz w:val="28"/>
          <w:szCs w:val="28"/>
          <w:shd w:val="clear" w:color="auto" w:fill="FCFDFD"/>
        </w:rPr>
        <w:t>оприлюднюються: план діяльності з підготовки проектів регуляторних актів на рік, план-графік проведення заходів з відстеження результативності регуляторних актів, проекти регуляторних актів, повідомлення про оприлюднення та аналізи регуляторного впливу до них, звіти про відстеження їх результативності, прийняті регуляторні акти, реє</w:t>
      </w:r>
      <w:proofErr w:type="gramStart"/>
      <w:r w:rsidRPr="008C1926">
        <w:rPr>
          <w:color w:val="222222"/>
          <w:sz w:val="28"/>
          <w:szCs w:val="28"/>
          <w:shd w:val="clear" w:color="auto" w:fill="FCFDFD"/>
        </w:rPr>
        <w:t>стр</w:t>
      </w:r>
      <w:proofErr w:type="gramEnd"/>
      <w:r w:rsidRPr="008C1926">
        <w:rPr>
          <w:color w:val="222222"/>
          <w:sz w:val="28"/>
          <w:szCs w:val="28"/>
          <w:shd w:val="clear" w:color="auto" w:fill="FCFDFD"/>
        </w:rPr>
        <w:t xml:space="preserve"> діючих регуляторних актів.</w:t>
      </w:r>
    </w:p>
    <w:p w:rsidR="001B2F6A" w:rsidRPr="008C1926" w:rsidRDefault="001B2F6A" w:rsidP="002D3445">
      <w:pPr>
        <w:jc w:val="both"/>
        <w:rPr>
          <w:color w:val="222222"/>
          <w:sz w:val="28"/>
          <w:szCs w:val="28"/>
          <w:shd w:val="clear" w:color="auto" w:fill="FCFDFD"/>
        </w:rPr>
      </w:pPr>
      <w:r w:rsidRPr="008C1926">
        <w:rPr>
          <w:color w:val="222222"/>
          <w:sz w:val="28"/>
          <w:szCs w:val="28"/>
          <w:shd w:val="clear" w:color="auto" w:fill="FCFDFD"/>
        </w:rPr>
        <w:t>1.7. Терміни, що використовуються у цьому Положенні, вживаються у значенні, визначеному статтею 1 Закону України «</w:t>
      </w:r>
      <w:proofErr w:type="gramStart"/>
      <w:r w:rsidRPr="008C1926">
        <w:rPr>
          <w:color w:val="222222"/>
          <w:sz w:val="28"/>
          <w:szCs w:val="28"/>
          <w:shd w:val="clear" w:color="auto" w:fill="FCFDFD"/>
        </w:rPr>
        <w:t>Про засади</w:t>
      </w:r>
      <w:proofErr w:type="gramEnd"/>
      <w:r w:rsidRPr="008C1926">
        <w:rPr>
          <w:color w:val="222222"/>
          <w:sz w:val="28"/>
          <w:szCs w:val="28"/>
          <w:shd w:val="clear" w:color="auto" w:fill="FCFDFD"/>
        </w:rPr>
        <w:t xml:space="preserve"> державної регуляторної політики у сфері господарської діяльності».</w:t>
      </w:r>
    </w:p>
    <w:p w:rsidR="001B2F6A" w:rsidRPr="008C1926" w:rsidRDefault="001B2F6A" w:rsidP="002D3445">
      <w:pPr>
        <w:jc w:val="both"/>
        <w:rPr>
          <w:color w:val="222222"/>
          <w:sz w:val="28"/>
          <w:szCs w:val="28"/>
          <w:shd w:val="clear" w:color="auto" w:fill="FCFDFD"/>
        </w:rPr>
      </w:pPr>
    </w:p>
    <w:p w:rsidR="001B2F6A" w:rsidRPr="008C1926" w:rsidRDefault="001B2F6A" w:rsidP="002D3445">
      <w:pPr>
        <w:jc w:val="both"/>
        <w:rPr>
          <w:color w:val="222222"/>
          <w:sz w:val="28"/>
          <w:szCs w:val="28"/>
          <w:shd w:val="clear" w:color="auto" w:fill="FCFDFD"/>
        </w:rPr>
      </w:pPr>
      <w:r w:rsidRPr="008C1926">
        <w:rPr>
          <w:b/>
          <w:sz w:val="28"/>
          <w:szCs w:val="28"/>
        </w:rPr>
        <w:t>2. Порядок здійснення</w:t>
      </w:r>
      <w:r w:rsidRPr="008C1926">
        <w:rPr>
          <w:sz w:val="28"/>
          <w:szCs w:val="28"/>
        </w:rPr>
        <w:t xml:space="preserve"> </w:t>
      </w:r>
      <w:r w:rsidRPr="008C1926">
        <w:rPr>
          <w:b/>
          <w:sz w:val="28"/>
          <w:szCs w:val="28"/>
        </w:rPr>
        <w:t>державної регуляторної політики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2.1.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ідготовка проектів регуляторних актів передбачає такі процедури: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планування діяльності ради та її виконавчого комітету з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ідготовки проектів регуляторних актів;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ідготовка проекту регуляторного акта;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ідготовка аналізу регуляторного впливу;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1926">
        <w:rPr>
          <w:sz w:val="28"/>
          <w:szCs w:val="28"/>
        </w:rPr>
        <w:t>оприлюднення проекту регуляторного акта та аналізу регуляторного впливу з метою одержання зауважень і пропозицій;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1926">
        <w:rPr>
          <w:sz w:val="28"/>
          <w:szCs w:val="28"/>
        </w:rPr>
        <w:t>опрацювання одержаних зауважень і пропозицій;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1926">
        <w:rPr>
          <w:sz w:val="28"/>
          <w:szCs w:val="28"/>
        </w:rPr>
        <w:t>подання проекту регуляторного акта на розгляд ради або виконавчого комітету;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 xml:space="preserve">ідготовка постійною комісією або відділом  </w:t>
      </w:r>
      <w:r w:rsidR="001B259F" w:rsidRPr="008C1926">
        <w:rPr>
          <w:sz w:val="28"/>
          <w:szCs w:val="28"/>
          <w:shd w:val="clear" w:color="auto" w:fill="FCFDFD"/>
        </w:rPr>
        <w:t xml:space="preserve"> </w:t>
      </w:r>
      <w:r w:rsidR="001B259F" w:rsidRPr="008C1926">
        <w:rPr>
          <w:spacing w:val="-15"/>
          <w:sz w:val="28"/>
          <w:szCs w:val="28"/>
          <w:lang w:eastAsia="en-US"/>
        </w:rPr>
        <w:t>економіки та соціального захисту</w:t>
      </w:r>
      <w:r w:rsidR="001B259F">
        <w:rPr>
          <w:b/>
          <w:spacing w:val="-15"/>
          <w:sz w:val="28"/>
          <w:szCs w:val="28"/>
          <w:lang w:eastAsia="en-US"/>
        </w:rPr>
        <w:t xml:space="preserve"> </w:t>
      </w:r>
      <w:r w:rsidRPr="008C1926">
        <w:rPr>
          <w:sz w:val="28"/>
          <w:szCs w:val="28"/>
        </w:rPr>
        <w:t>експертного висновку щодо регуляторного впливу внесеного проекту регуляторного акта;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1926">
        <w:rPr>
          <w:sz w:val="28"/>
          <w:szCs w:val="28"/>
        </w:rPr>
        <w:t>надсилання експертного висновку, проекту регуляторного акта та аналізу регуляторного впливу до</w:t>
      </w:r>
      <w:proofErr w:type="gramStart"/>
      <w:r w:rsidRPr="008C1926">
        <w:rPr>
          <w:sz w:val="28"/>
          <w:szCs w:val="28"/>
        </w:rPr>
        <w:t xml:space="preserve"> Д</w:t>
      </w:r>
      <w:proofErr w:type="gramEnd"/>
      <w:r w:rsidRPr="008C1926">
        <w:rPr>
          <w:sz w:val="28"/>
          <w:szCs w:val="28"/>
        </w:rPr>
        <w:t>ержавної регуляторної служби України;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ідготовка висновку про відповідність проекту регуляторного акта вимогам статей 4 та 8 Закону;</w:t>
      </w:r>
    </w:p>
    <w:p w:rsidR="001B2F6A" w:rsidRPr="008C1926" w:rsidRDefault="001B2F6A" w:rsidP="002D344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1926">
        <w:rPr>
          <w:sz w:val="28"/>
          <w:szCs w:val="28"/>
        </w:rPr>
        <w:t>розгляд проекту регуляторного акта на засіданні ради або виконавчого комітету;</w:t>
      </w:r>
    </w:p>
    <w:p w:rsidR="001B2F6A" w:rsidRPr="008C1926" w:rsidRDefault="001B2F6A" w:rsidP="002D3445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8C1926">
        <w:rPr>
          <w:sz w:val="28"/>
          <w:szCs w:val="28"/>
        </w:rPr>
        <w:t>офіційне оприлюднення прийнятого регуляторного акта;</w:t>
      </w:r>
    </w:p>
    <w:p w:rsidR="001B2F6A" w:rsidRPr="008C1926" w:rsidRDefault="001B2F6A" w:rsidP="002D3445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sz w:val="28"/>
          <w:szCs w:val="28"/>
        </w:rPr>
      </w:pP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ідготовка та оприлюднення звіту про відстеження результативності регуляторного акта</w:t>
      </w:r>
      <w:r w:rsidRPr="008C1926">
        <w:rPr>
          <w:color w:val="000000"/>
          <w:spacing w:val="-2"/>
          <w:sz w:val="28"/>
          <w:szCs w:val="28"/>
          <w:shd w:val="clear" w:color="auto" w:fill="FFFFFF"/>
        </w:rPr>
        <w:t>.</w:t>
      </w:r>
    </w:p>
    <w:p w:rsidR="001B2F6A" w:rsidRPr="008C1926" w:rsidRDefault="001B2F6A" w:rsidP="002D3445">
      <w:pPr>
        <w:ind w:left="284"/>
        <w:contextualSpacing/>
        <w:jc w:val="both"/>
        <w:rPr>
          <w:sz w:val="28"/>
          <w:szCs w:val="28"/>
        </w:rPr>
      </w:pPr>
    </w:p>
    <w:p w:rsidR="001B2F6A" w:rsidRPr="008C1926" w:rsidRDefault="001B2F6A" w:rsidP="002D3445">
      <w:pPr>
        <w:jc w:val="both"/>
        <w:outlineLvl w:val="0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 xml:space="preserve">3. Планування діяльності з </w:t>
      </w:r>
      <w:proofErr w:type="gramStart"/>
      <w:r w:rsidRPr="008C1926">
        <w:rPr>
          <w:b/>
          <w:sz w:val="28"/>
          <w:szCs w:val="28"/>
        </w:rPr>
        <w:t>п</w:t>
      </w:r>
      <w:proofErr w:type="gramEnd"/>
      <w:r w:rsidRPr="008C1926">
        <w:rPr>
          <w:b/>
          <w:sz w:val="28"/>
          <w:szCs w:val="28"/>
        </w:rPr>
        <w:t>ідготовки проектів регуляторних актів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3.1. План діяльності з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 xml:space="preserve">ідготовки проектів регуляторних актів ради та її виконавчого комітету на наступний календарний рік розробляється відділом </w:t>
      </w:r>
      <w:r w:rsidR="001B259F" w:rsidRPr="008C1926">
        <w:rPr>
          <w:spacing w:val="-15"/>
          <w:sz w:val="28"/>
          <w:szCs w:val="28"/>
          <w:lang w:eastAsia="en-US"/>
        </w:rPr>
        <w:t>економіки та соціального захисту</w:t>
      </w:r>
      <w:r w:rsidR="001B259F">
        <w:rPr>
          <w:b/>
          <w:spacing w:val="-15"/>
          <w:sz w:val="28"/>
          <w:szCs w:val="28"/>
          <w:lang w:eastAsia="en-US"/>
        </w:rPr>
        <w:t xml:space="preserve"> </w:t>
      </w:r>
      <w:r w:rsidRPr="008C1926">
        <w:rPr>
          <w:sz w:val="28"/>
          <w:szCs w:val="28"/>
        </w:rPr>
        <w:t xml:space="preserve">на підставі узагальнених пропозицій розробників регуляторних актів та структурних підрозділів ради. </w:t>
      </w:r>
      <w:proofErr w:type="gramStart"/>
      <w:r w:rsidRPr="008C1926">
        <w:rPr>
          <w:sz w:val="28"/>
          <w:szCs w:val="28"/>
        </w:rPr>
        <w:t>Ц</w:t>
      </w:r>
      <w:proofErr w:type="gramEnd"/>
      <w:r w:rsidRPr="008C1926">
        <w:rPr>
          <w:sz w:val="28"/>
          <w:szCs w:val="28"/>
        </w:rPr>
        <w:t xml:space="preserve">і пропозиції подаються розробниками проектів регуляторних актів до відділу </w:t>
      </w:r>
      <w:r w:rsidR="00FF60D6" w:rsidRPr="008C1926">
        <w:rPr>
          <w:spacing w:val="-15"/>
          <w:sz w:val="28"/>
          <w:szCs w:val="28"/>
          <w:lang w:eastAsia="en-US"/>
        </w:rPr>
        <w:t>економіки та соціального захисту</w:t>
      </w:r>
      <w:r w:rsidR="00FF60D6">
        <w:rPr>
          <w:b/>
          <w:spacing w:val="-15"/>
          <w:sz w:val="28"/>
          <w:szCs w:val="28"/>
          <w:lang w:eastAsia="en-US"/>
        </w:rPr>
        <w:t xml:space="preserve"> </w:t>
      </w:r>
      <w:r w:rsidRPr="008C1926">
        <w:rPr>
          <w:sz w:val="28"/>
          <w:szCs w:val="28"/>
        </w:rPr>
        <w:t>не пізніше 1 жовтня поточного року.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3.2. План діяльності з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ідготовки проектів регуляторних актів повинен містити визначення видів і назв проектів, цілі їх прийняття, строки підготовки проектів, найменування підрозділів, відповідальних за розроблення проектів регуляторних актів (Додаток 1).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3.3. Рада затверджує план діяльності з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ідготовки проектів регуляторних актів на наступний календарний рік не пізніше 15 грудня поточного року.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3.4. За </w:t>
      </w:r>
      <w:proofErr w:type="gramStart"/>
      <w:r w:rsidRPr="008C1926">
        <w:rPr>
          <w:sz w:val="28"/>
          <w:szCs w:val="28"/>
        </w:rPr>
        <w:t>р</w:t>
      </w:r>
      <w:proofErr w:type="gramEnd"/>
      <w:r w:rsidRPr="008C1926">
        <w:rPr>
          <w:sz w:val="28"/>
          <w:szCs w:val="28"/>
        </w:rPr>
        <w:t>ішенням ради до затвердженого плану діяльності з підготовки проектів регуляторних актів можуть вноситися зміни.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3.5. Затверджений план діяльності з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ідготовки проектів регуляторних актів, а також відповідні доповнення до нього оприлюднюються не пізніше як у десятиденний строк після їх затвердження шляхом розміщення на офіційній сторінці ради в мережі Інтернет.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3.6. Якщо проект регуляторного акта, який готується або розглядається, не внесений до плану діяльності з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 xml:space="preserve">ідготовки проектів регуляторних актів, </w:t>
      </w:r>
      <w:r w:rsidRPr="008C1926">
        <w:rPr>
          <w:sz w:val="28"/>
          <w:szCs w:val="28"/>
        </w:rPr>
        <w:lastRenderedPageBreak/>
        <w:t xml:space="preserve">розробник проекту регуляторного акта подає відділу </w:t>
      </w:r>
      <w:r w:rsidR="001B259F" w:rsidRPr="008C1926">
        <w:rPr>
          <w:spacing w:val="-15"/>
          <w:sz w:val="28"/>
          <w:szCs w:val="28"/>
          <w:lang w:eastAsia="en-US"/>
        </w:rPr>
        <w:t>економіки та соціального захисту</w:t>
      </w:r>
      <w:r w:rsidRPr="008C1926">
        <w:rPr>
          <w:sz w:val="28"/>
          <w:szCs w:val="28"/>
        </w:rPr>
        <w:t xml:space="preserve"> пропозиції про доповнення до цього плану, які повинні бути прийняті протягом не пізніше 10 робочих днів з дня початку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ідготовки проекту регуляторного акта або з дня внесення проекту на розгляд регуляторного органу, але не пізніше дня оприлюднення цього проекту.</w:t>
      </w:r>
    </w:p>
    <w:p w:rsidR="001B2F6A" w:rsidRPr="008C1926" w:rsidRDefault="001B2F6A" w:rsidP="002D3445">
      <w:pPr>
        <w:jc w:val="both"/>
        <w:outlineLvl w:val="0"/>
        <w:rPr>
          <w:b/>
          <w:sz w:val="28"/>
          <w:szCs w:val="28"/>
        </w:rPr>
      </w:pPr>
    </w:p>
    <w:p w:rsidR="001B2F6A" w:rsidRPr="008C1926" w:rsidRDefault="001B2F6A" w:rsidP="002D3445">
      <w:pPr>
        <w:jc w:val="both"/>
        <w:outlineLvl w:val="0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 xml:space="preserve">4. </w:t>
      </w:r>
      <w:proofErr w:type="gramStart"/>
      <w:r w:rsidRPr="008C1926">
        <w:rPr>
          <w:b/>
          <w:sz w:val="28"/>
          <w:szCs w:val="28"/>
        </w:rPr>
        <w:t>П</w:t>
      </w:r>
      <w:proofErr w:type="gramEnd"/>
      <w:r w:rsidRPr="008C1926">
        <w:rPr>
          <w:b/>
          <w:sz w:val="28"/>
          <w:szCs w:val="28"/>
        </w:rPr>
        <w:t>ідготовка аналізу регуляторного впливу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>4.1. Стосовно кожного проекту регуляторного акта його розробником готується аналіз регуляторного впливу.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>4.2. Розробник проекту регуляторного акта готує аналіз регуляторного впливу згідно з Методикою проведення аналізу впливу регуляторного акта, затвердженою постановою Кабінету Міні</w:t>
      </w:r>
      <w:proofErr w:type="gramStart"/>
      <w:r w:rsidRPr="008C1926">
        <w:rPr>
          <w:sz w:val="28"/>
          <w:szCs w:val="28"/>
        </w:rPr>
        <w:t>стр</w:t>
      </w:r>
      <w:proofErr w:type="gramEnd"/>
      <w:r w:rsidRPr="008C1926">
        <w:rPr>
          <w:sz w:val="28"/>
          <w:szCs w:val="28"/>
        </w:rPr>
        <w:t>ів України від 11 березня 2004 року № 308.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4.3. Аналіз регуляторного впливу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 xml:space="preserve">ідписується розробником проекту регуляторного акта, а в разі, якщо розробником проекту є регуляторний орган, інший орган, установа чи організація </w:t>
      </w:r>
      <w:r w:rsidRPr="008C1926">
        <w:rPr>
          <w:sz w:val="28"/>
          <w:szCs w:val="28"/>
        </w:rPr>
        <w:sym w:font="Symbol" w:char="F02D"/>
      </w:r>
      <w:r w:rsidRPr="008C1926">
        <w:rPr>
          <w:sz w:val="28"/>
          <w:szCs w:val="28"/>
        </w:rPr>
        <w:t xml:space="preserve"> керівником цього органу, установи чи організації.</w:t>
      </w:r>
    </w:p>
    <w:p w:rsidR="001B2F6A" w:rsidRPr="008C1926" w:rsidRDefault="001B2F6A" w:rsidP="002D3445">
      <w:pPr>
        <w:ind w:firstLine="567"/>
        <w:jc w:val="both"/>
        <w:rPr>
          <w:sz w:val="28"/>
          <w:szCs w:val="28"/>
        </w:rPr>
      </w:pP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>5. Оприлюднення проекту регуляторного акта та аналізу регуляторного впливу з метою одержання зауважень і пропозицій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5.1. Про оприлюднення проекту регуляторного акта розробник цього проекту повідомляє шляхом розміщення повідомлення (Додаток 2) про оприлюднення на офіційній сторінці ради </w:t>
      </w:r>
      <w:proofErr w:type="gramStart"/>
      <w:r w:rsidRPr="008C1926">
        <w:rPr>
          <w:sz w:val="28"/>
          <w:szCs w:val="28"/>
        </w:rPr>
        <w:t>в</w:t>
      </w:r>
      <w:proofErr w:type="gramEnd"/>
      <w:r w:rsidRPr="008C1926">
        <w:rPr>
          <w:sz w:val="28"/>
          <w:szCs w:val="28"/>
        </w:rPr>
        <w:t xml:space="preserve"> мережі Інтернет.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>5.2. Одночасно з повідомленням оприлюднюється проект регуляторного акта та відповідний аналіз регуляторного впливу.</w:t>
      </w: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>6. Опрацювання одержаних зауважень і пропозицій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6.1. Усі зауваження і пропозиції щодо проекту регуляторного акта та відповідного аналізу регуляторного впливу, одержані протягом встановленого строку,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 xml:space="preserve">ідлягають обов’язковому розгляду розробником цього проекту. За результатами цього розгляду розробник проекту регуляторного акта повністю чи частково враховує </w:t>
      </w:r>
      <w:proofErr w:type="gramStart"/>
      <w:r w:rsidRPr="008C1926">
        <w:rPr>
          <w:sz w:val="28"/>
          <w:szCs w:val="28"/>
        </w:rPr>
        <w:t>одержан</w:t>
      </w:r>
      <w:proofErr w:type="gramEnd"/>
      <w:r w:rsidRPr="008C1926">
        <w:rPr>
          <w:sz w:val="28"/>
          <w:szCs w:val="28"/>
        </w:rPr>
        <w:t>і зауваження і пропозиції або мотивовано їх відхиляє (Додаток 3).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 xml:space="preserve">7. Подання проектів </w:t>
      </w:r>
      <w:proofErr w:type="gramStart"/>
      <w:r w:rsidRPr="008C1926">
        <w:rPr>
          <w:b/>
          <w:sz w:val="28"/>
          <w:szCs w:val="28"/>
        </w:rPr>
        <w:t>р</w:t>
      </w:r>
      <w:proofErr w:type="gramEnd"/>
      <w:r w:rsidRPr="008C1926">
        <w:rPr>
          <w:b/>
          <w:sz w:val="28"/>
          <w:szCs w:val="28"/>
        </w:rPr>
        <w:t>ішень на розгляд ради або виконавчого комітету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7.1. Подання проектів </w:t>
      </w:r>
      <w:proofErr w:type="gramStart"/>
      <w:r w:rsidRPr="008C1926">
        <w:rPr>
          <w:sz w:val="28"/>
          <w:szCs w:val="28"/>
        </w:rPr>
        <w:t>р</w:t>
      </w:r>
      <w:proofErr w:type="gramEnd"/>
      <w:r w:rsidRPr="008C1926">
        <w:rPr>
          <w:sz w:val="28"/>
          <w:szCs w:val="28"/>
        </w:rPr>
        <w:t>ішень на розгляд ради або виконавчого комітету та їх реєстрація здійснюється відповідно до Регламенту селищної ради та Регламенту виконавчого комітету відповідно.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 xml:space="preserve">8. Забезпечення </w:t>
      </w:r>
      <w:proofErr w:type="gramStart"/>
      <w:r w:rsidRPr="008C1926">
        <w:rPr>
          <w:b/>
          <w:sz w:val="28"/>
          <w:szCs w:val="28"/>
        </w:rPr>
        <w:t>п</w:t>
      </w:r>
      <w:proofErr w:type="gramEnd"/>
      <w:r w:rsidRPr="008C1926">
        <w:rPr>
          <w:b/>
          <w:sz w:val="28"/>
          <w:szCs w:val="28"/>
        </w:rPr>
        <w:t>ідготовки експертного висновку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8.1. Постійна комісія забезпечує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ідготовку експертного висновку щодо регуляторного впливу внесеного проекту регуляторного акта (Додаток 4), який разом з цим проектом та підписаним аналізом регуляторного впливу подається до Державної регуляторної служби України для підготовки у встановленому Кабінетом Міністрів України порядку пропозицій щодо удосконалення проекту відпові</w:t>
      </w:r>
      <w:proofErr w:type="gramStart"/>
      <w:r w:rsidRPr="008C1926">
        <w:rPr>
          <w:sz w:val="28"/>
          <w:szCs w:val="28"/>
        </w:rPr>
        <w:t>дно до принципів державної регуляторної політики.</w:t>
      </w:r>
      <w:proofErr w:type="gramEnd"/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lastRenderedPageBreak/>
        <w:t xml:space="preserve">8.2. Експертний висновок щодо регуляторного впливу проекту регуляторного акта Виконавчого комітету готується відділом </w:t>
      </w:r>
      <w:proofErr w:type="gramStart"/>
      <w:r w:rsidRPr="008C1926">
        <w:rPr>
          <w:sz w:val="28"/>
          <w:szCs w:val="28"/>
        </w:rPr>
        <w:t>соц</w:t>
      </w:r>
      <w:proofErr w:type="gramEnd"/>
      <w:r w:rsidRPr="008C1926">
        <w:rPr>
          <w:sz w:val="28"/>
          <w:szCs w:val="28"/>
        </w:rPr>
        <w:t>іально-економічного розвитку.</w:t>
      </w:r>
    </w:p>
    <w:p w:rsidR="001B2F6A" w:rsidRPr="008C1926" w:rsidRDefault="001B2F6A" w:rsidP="002D344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C1926">
        <w:rPr>
          <w:color w:val="000000"/>
          <w:sz w:val="28"/>
          <w:szCs w:val="28"/>
        </w:rPr>
        <w:t xml:space="preserve">8.3. </w:t>
      </w:r>
      <w:r w:rsidRPr="008C1926">
        <w:rPr>
          <w:sz w:val="28"/>
          <w:szCs w:val="28"/>
        </w:rPr>
        <w:t xml:space="preserve">Строк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ідготовки експертного висновку щодо регуляторного впливу внесеного проекту регуляторного акта не повинен перевищувати 10 робочих днів.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</w:p>
    <w:p w:rsidR="001B2F6A" w:rsidRPr="008C1926" w:rsidRDefault="001B2F6A" w:rsidP="002D3445">
      <w:pPr>
        <w:jc w:val="both"/>
        <w:rPr>
          <w:rFonts w:eastAsia="Calibri"/>
          <w:b/>
          <w:color w:val="222222"/>
          <w:sz w:val="28"/>
          <w:szCs w:val="28"/>
          <w:shd w:val="clear" w:color="auto" w:fill="FCFDFD"/>
          <w:lang w:eastAsia="en-US"/>
        </w:rPr>
      </w:pPr>
      <w:r w:rsidRPr="008C1926">
        <w:rPr>
          <w:b/>
          <w:sz w:val="28"/>
          <w:szCs w:val="28"/>
        </w:rPr>
        <w:t xml:space="preserve">9. </w:t>
      </w:r>
      <w:proofErr w:type="gramStart"/>
      <w:r w:rsidRPr="008C1926">
        <w:rPr>
          <w:b/>
          <w:sz w:val="28"/>
          <w:szCs w:val="28"/>
        </w:rPr>
        <w:t>П</w:t>
      </w:r>
      <w:proofErr w:type="gramEnd"/>
      <w:r w:rsidRPr="008C1926">
        <w:rPr>
          <w:b/>
          <w:sz w:val="28"/>
          <w:szCs w:val="28"/>
        </w:rPr>
        <w:t xml:space="preserve">ідготовка висновку про відповідність проекту регуляторного акта вимогам статей 4 та 8 Закону </w:t>
      </w:r>
      <w:r w:rsidRPr="008C1926">
        <w:rPr>
          <w:b/>
          <w:color w:val="222222"/>
          <w:sz w:val="28"/>
          <w:szCs w:val="28"/>
          <w:shd w:val="clear" w:color="auto" w:fill="FCFDFD"/>
        </w:rPr>
        <w:t>України «Про засади державної регуляторної політики у сфері господарської діяльності»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>9.1. На підставі аналізу регуляторного впливу, яким супроводжувався проект регуляторного акта при його внесенні на розгляд сесії ради, а також експертного висновку щодо регуляторного впливу цього проекту та пропозицій</w:t>
      </w:r>
      <w:proofErr w:type="gramStart"/>
      <w:r w:rsidRPr="008C1926">
        <w:rPr>
          <w:sz w:val="28"/>
          <w:szCs w:val="28"/>
        </w:rPr>
        <w:t xml:space="preserve"> Д</w:t>
      </w:r>
      <w:proofErr w:type="gramEnd"/>
      <w:r w:rsidRPr="008C1926">
        <w:rPr>
          <w:sz w:val="28"/>
          <w:szCs w:val="28"/>
        </w:rPr>
        <w:t>ержавної регуляторної служби постійна комісія готує свої висновки про відповідність проекту регуляторного акта вимогам статей 4 та 8 цього Закону України «Про засади державної регуляторної політики у сфері господарської діяльності» (Додаток 5).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9.2. Висновки про відповідність проекту регуляторного акта Виконавчого комітету готуються відділом </w:t>
      </w:r>
      <w:r w:rsidR="00A26563" w:rsidRPr="008C1926">
        <w:rPr>
          <w:spacing w:val="-15"/>
          <w:sz w:val="28"/>
          <w:szCs w:val="28"/>
          <w:lang w:eastAsia="en-US"/>
        </w:rPr>
        <w:t xml:space="preserve">економіки та </w:t>
      </w:r>
      <w:proofErr w:type="gramStart"/>
      <w:r w:rsidR="00A26563" w:rsidRPr="008C1926">
        <w:rPr>
          <w:spacing w:val="-15"/>
          <w:sz w:val="28"/>
          <w:szCs w:val="28"/>
          <w:lang w:eastAsia="en-US"/>
        </w:rPr>
        <w:t>соц</w:t>
      </w:r>
      <w:proofErr w:type="gramEnd"/>
      <w:r w:rsidR="00A26563" w:rsidRPr="008C1926">
        <w:rPr>
          <w:spacing w:val="-15"/>
          <w:sz w:val="28"/>
          <w:szCs w:val="28"/>
          <w:lang w:eastAsia="en-US"/>
        </w:rPr>
        <w:t>іального захисту</w:t>
      </w:r>
      <w:r w:rsidRPr="008C1926">
        <w:rPr>
          <w:sz w:val="28"/>
          <w:szCs w:val="28"/>
        </w:rPr>
        <w:t>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color w:val="000000"/>
          <w:sz w:val="28"/>
          <w:szCs w:val="28"/>
        </w:rPr>
        <w:t xml:space="preserve">9.3. </w:t>
      </w:r>
      <w:r w:rsidRPr="008C1926">
        <w:rPr>
          <w:sz w:val="28"/>
          <w:szCs w:val="28"/>
        </w:rPr>
        <w:t xml:space="preserve">Строк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ідготовки висновків не повинен перевищувати 10 робочих днів.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>10. Особливості розгляду та оприлюднення регуляторного акта</w:t>
      </w:r>
    </w:p>
    <w:p w:rsidR="001B2F6A" w:rsidRPr="008C1926" w:rsidRDefault="001B2F6A" w:rsidP="002D3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C1926">
        <w:rPr>
          <w:color w:val="000000"/>
          <w:sz w:val="28"/>
          <w:szCs w:val="28"/>
        </w:rPr>
        <w:t xml:space="preserve">10.1. При представленні на пленарному засіданні ради проекту регуляторного акта голова постійної комісії доповідає висновки цієї комісії, а також пропозиції </w:t>
      </w:r>
      <w:r w:rsidRPr="008C1926">
        <w:rPr>
          <w:sz w:val="28"/>
          <w:szCs w:val="28"/>
        </w:rPr>
        <w:t xml:space="preserve">Державної регуляторної служби </w:t>
      </w:r>
      <w:r w:rsidRPr="008C1926">
        <w:rPr>
          <w:color w:val="000000"/>
          <w:sz w:val="28"/>
          <w:szCs w:val="28"/>
        </w:rPr>
        <w:t xml:space="preserve">разом з </w:t>
      </w:r>
      <w:proofErr w:type="gramStart"/>
      <w:r w:rsidRPr="008C1926">
        <w:rPr>
          <w:color w:val="000000"/>
          <w:sz w:val="28"/>
          <w:szCs w:val="28"/>
        </w:rPr>
        <w:t>р</w:t>
      </w:r>
      <w:proofErr w:type="gramEnd"/>
      <w:r w:rsidRPr="008C1926">
        <w:rPr>
          <w:color w:val="000000"/>
          <w:sz w:val="28"/>
          <w:szCs w:val="28"/>
        </w:rPr>
        <w:t>ішенням постійної комісії щодо їх врахування.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color w:val="000000"/>
          <w:sz w:val="28"/>
          <w:szCs w:val="28"/>
        </w:rPr>
        <w:t xml:space="preserve">10.2. </w:t>
      </w:r>
      <w:r w:rsidRPr="008C1926">
        <w:rPr>
          <w:sz w:val="28"/>
          <w:szCs w:val="28"/>
        </w:rPr>
        <w:t xml:space="preserve">Регуляторні акти, прийняті радою або її виконавчим комітетом офіційно оприлюднюються на офіційному сайті селищної  ради та/або в друкованих засобах масової інформації та не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ізніше як у десятиденний строк після їх прийняття та підписання.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10.3. Розробник інформує відділ </w:t>
      </w:r>
      <w:r w:rsidR="00A26563" w:rsidRPr="008C1926">
        <w:rPr>
          <w:spacing w:val="-15"/>
          <w:sz w:val="28"/>
          <w:szCs w:val="28"/>
          <w:lang w:eastAsia="en-US"/>
        </w:rPr>
        <w:t xml:space="preserve">економіки та </w:t>
      </w:r>
      <w:proofErr w:type="gramStart"/>
      <w:r w:rsidR="00A26563" w:rsidRPr="008C1926">
        <w:rPr>
          <w:spacing w:val="-15"/>
          <w:sz w:val="28"/>
          <w:szCs w:val="28"/>
          <w:lang w:eastAsia="en-US"/>
        </w:rPr>
        <w:t>соц</w:t>
      </w:r>
      <w:proofErr w:type="gramEnd"/>
      <w:r w:rsidR="00A26563" w:rsidRPr="008C1926">
        <w:rPr>
          <w:spacing w:val="-15"/>
          <w:sz w:val="28"/>
          <w:szCs w:val="28"/>
          <w:lang w:eastAsia="en-US"/>
        </w:rPr>
        <w:t>іального захисту</w:t>
      </w:r>
      <w:r w:rsidR="00A26563">
        <w:rPr>
          <w:b/>
          <w:spacing w:val="-15"/>
          <w:sz w:val="28"/>
          <w:szCs w:val="28"/>
          <w:lang w:eastAsia="en-US"/>
        </w:rPr>
        <w:t xml:space="preserve"> </w:t>
      </w:r>
      <w:r w:rsidRPr="008C1926">
        <w:rPr>
          <w:sz w:val="28"/>
          <w:szCs w:val="28"/>
        </w:rPr>
        <w:t>про оприлюднення прийнятого регуляторного акта, а також надає копії прийнятого регуляторного акта та оприлюдненого повідомлення про його прийняття, для подальшого його внесення до реєстру діючих регуляторних актів.</w:t>
      </w: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>11. Відстеження результативності регуляторних акті</w:t>
      </w:r>
      <w:proofErr w:type="gramStart"/>
      <w:r w:rsidRPr="008C1926">
        <w:rPr>
          <w:b/>
          <w:sz w:val="28"/>
          <w:szCs w:val="28"/>
        </w:rPr>
        <w:t>в</w:t>
      </w:r>
      <w:proofErr w:type="gramEnd"/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11.1. З метою відстеження результативності регуляторних актів </w:t>
      </w:r>
      <w:proofErr w:type="gramStart"/>
      <w:r w:rsidRPr="008C1926">
        <w:rPr>
          <w:sz w:val="28"/>
          <w:szCs w:val="28"/>
        </w:rPr>
        <w:t>в</w:t>
      </w:r>
      <w:proofErr w:type="gramEnd"/>
      <w:r w:rsidRPr="008C1926">
        <w:rPr>
          <w:sz w:val="28"/>
          <w:szCs w:val="28"/>
        </w:rPr>
        <w:t xml:space="preserve">ідділом </w:t>
      </w:r>
      <w:r w:rsidR="00A26563" w:rsidRPr="008C1926">
        <w:rPr>
          <w:spacing w:val="-15"/>
          <w:sz w:val="28"/>
          <w:szCs w:val="28"/>
          <w:lang w:eastAsia="en-US"/>
        </w:rPr>
        <w:t>економіки та соціального захисту</w:t>
      </w:r>
      <w:r w:rsidRPr="008C1926">
        <w:rPr>
          <w:sz w:val="28"/>
          <w:szCs w:val="28"/>
        </w:rPr>
        <w:t xml:space="preserve">, на підставі узагальнених пропозицій розробників регуляторних актів, розробляється план-графік проведення заходів з відстеження результативності регуляторних актів. Ці пропозиції подаються розробниками проектів регуляторних актів до відділу соціально - економічного розвитку не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ізніше 1 грудня поточного року.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11.2. План-графік проведення заходів з відстеження результативності регуляторних актів повинен містити дату та номер регуляторного акта, назву регуляторного акта, вид відстеження, найменування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ідрозділу, відповідального за проведення відстеження, строки виконання заходів з відстеження, види даних (додаток 6).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lastRenderedPageBreak/>
        <w:t xml:space="preserve">11.3. Звіт про відстеження результативності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>ідписується керівником регуляторного органу, що підготував цей звіт та, не пізніше як у десятиденний строк з дня підписання цього звіту, оприлюднюється шляхом розміщення на офіційній сторінці ради в мережі Інтернет.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11.4. Звіт про відстеження результативності регуляторного акта не </w:t>
      </w:r>
      <w:proofErr w:type="gramStart"/>
      <w:r w:rsidRPr="008C1926">
        <w:rPr>
          <w:sz w:val="28"/>
          <w:szCs w:val="28"/>
        </w:rPr>
        <w:t>п</w:t>
      </w:r>
      <w:proofErr w:type="gramEnd"/>
      <w:r w:rsidRPr="008C1926">
        <w:rPr>
          <w:sz w:val="28"/>
          <w:szCs w:val="28"/>
        </w:rPr>
        <w:t xml:space="preserve">ізніше наступного робочого дня з дня оприлюднення цього звіту подається до відділу </w:t>
      </w:r>
      <w:r w:rsidR="00A26563" w:rsidRPr="008C1926">
        <w:rPr>
          <w:spacing w:val="-15"/>
          <w:sz w:val="28"/>
          <w:szCs w:val="28"/>
          <w:lang w:eastAsia="en-US"/>
        </w:rPr>
        <w:t>економіки та соціального захисту</w:t>
      </w:r>
      <w:r w:rsidRPr="008C1926">
        <w:rPr>
          <w:sz w:val="28"/>
          <w:szCs w:val="28"/>
        </w:rPr>
        <w:t>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  <w:r w:rsidRPr="008C1926">
        <w:rPr>
          <w:b/>
          <w:sz w:val="28"/>
          <w:szCs w:val="28"/>
        </w:rPr>
        <w:t>12. Звітування про здійснення державної регуляторної політики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>12.1. Рада заслуховує щорічний звіт селищного</w:t>
      </w:r>
      <w:r w:rsidRPr="008C1926">
        <w:rPr>
          <w:color w:val="FF0000"/>
          <w:sz w:val="28"/>
          <w:szCs w:val="28"/>
        </w:rPr>
        <w:t xml:space="preserve"> </w:t>
      </w:r>
      <w:r w:rsidRPr="008C1926">
        <w:rPr>
          <w:sz w:val="28"/>
          <w:szCs w:val="28"/>
        </w:rPr>
        <w:t>голови про здійснення державної регуляторної політики радою та її виконавчим комітетом.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12.2. Відділ </w:t>
      </w:r>
      <w:r w:rsidR="00A26563" w:rsidRPr="008C1926">
        <w:rPr>
          <w:spacing w:val="-15"/>
          <w:sz w:val="28"/>
          <w:szCs w:val="28"/>
          <w:lang w:eastAsia="en-US"/>
        </w:rPr>
        <w:t xml:space="preserve">економіки та </w:t>
      </w:r>
      <w:proofErr w:type="gramStart"/>
      <w:r w:rsidR="00A26563" w:rsidRPr="008C1926">
        <w:rPr>
          <w:spacing w:val="-15"/>
          <w:sz w:val="28"/>
          <w:szCs w:val="28"/>
          <w:lang w:eastAsia="en-US"/>
        </w:rPr>
        <w:t>соц</w:t>
      </w:r>
      <w:proofErr w:type="gramEnd"/>
      <w:r w:rsidR="00A26563" w:rsidRPr="008C1926">
        <w:rPr>
          <w:spacing w:val="-15"/>
          <w:sz w:val="28"/>
          <w:szCs w:val="28"/>
          <w:lang w:eastAsia="en-US"/>
        </w:rPr>
        <w:t>іального захисту</w:t>
      </w:r>
      <w:r w:rsidRPr="008C1926">
        <w:rPr>
          <w:sz w:val="28"/>
          <w:szCs w:val="28"/>
        </w:rPr>
        <w:t xml:space="preserve"> готує, а постійна комісія попередньо розглядає питання щодо звіту селищного голови про здійснення державної регуляторної політики у поточному році.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 xml:space="preserve">12.3. Щорічний звіт селищного голови оприлюднюється шляхом його опублікування в друкованих засобах масової інформації та на офіційному сайті селищної ради </w:t>
      </w:r>
      <w:proofErr w:type="gramStart"/>
      <w:r w:rsidRPr="008C1926">
        <w:rPr>
          <w:sz w:val="28"/>
          <w:szCs w:val="28"/>
        </w:rPr>
        <w:t>в</w:t>
      </w:r>
      <w:proofErr w:type="gramEnd"/>
      <w:r w:rsidRPr="008C1926">
        <w:rPr>
          <w:sz w:val="28"/>
          <w:szCs w:val="28"/>
        </w:rPr>
        <w:t xml:space="preserve"> мережі Інтернет.</w:t>
      </w:r>
    </w:p>
    <w:p w:rsidR="001B2F6A" w:rsidRPr="008C1926" w:rsidRDefault="001B2F6A" w:rsidP="002D3445">
      <w:pPr>
        <w:jc w:val="both"/>
        <w:rPr>
          <w:b/>
          <w:sz w:val="28"/>
          <w:szCs w:val="28"/>
        </w:rPr>
      </w:pPr>
    </w:p>
    <w:p w:rsidR="001B2F6A" w:rsidRDefault="001B2F6A" w:rsidP="002D3445">
      <w:pPr>
        <w:jc w:val="both"/>
        <w:rPr>
          <w:b/>
          <w:sz w:val="28"/>
          <w:szCs w:val="28"/>
          <w:lang w:val="uk-UA"/>
        </w:rPr>
      </w:pPr>
    </w:p>
    <w:p w:rsidR="00913AFE" w:rsidRDefault="00913AFE" w:rsidP="002D3445">
      <w:pPr>
        <w:jc w:val="both"/>
        <w:rPr>
          <w:b/>
          <w:sz w:val="28"/>
          <w:szCs w:val="28"/>
          <w:lang w:val="uk-UA"/>
        </w:rPr>
      </w:pPr>
    </w:p>
    <w:p w:rsidR="00913AFE" w:rsidRPr="00913AFE" w:rsidRDefault="00913AFE" w:rsidP="002D3445">
      <w:pPr>
        <w:jc w:val="both"/>
        <w:rPr>
          <w:b/>
          <w:sz w:val="28"/>
          <w:szCs w:val="28"/>
          <w:lang w:val="uk-UA"/>
        </w:rPr>
      </w:pP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t>Секретар селищної ради</w:t>
      </w:r>
      <w:r w:rsidRPr="008C1926">
        <w:rPr>
          <w:sz w:val="28"/>
          <w:szCs w:val="28"/>
        </w:rPr>
        <w:tab/>
      </w:r>
      <w:r w:rsidRPr="008C1926">
        <w:rPr>
          <w:sz w:val="28"/>
          <w:szCs w:val="28"/>
        </w:rPr>
        <w:tab/>
      </w:r>
      <w:r w:rsidRPr="008C1926">
        <w:rPr>
          <w:sz w:val="28"/>
          <w:szCs w:val="28"/>
        </w:rPr>
        <w:tab/>
      </w:r>
      <w:r w:rsidRPr="008C1926">
        <w:rPr>
          <w:sz w:val="28"/>
          <w:szCs w:val="28"/>
        </w:rPr>
        <w:tab/>
      </w:r>
      <w:r w:rsidRPr="008C1926">
        <w:rPr>
          <w:sz w:val="28"/>
          <w:szCs w:val="28"/>
        </w:rPr>
        <w:tab/>
      </w:r>
      <w:r w:rsidRPr="008C1926">
        <w:rPr>
          <w:sz w:val="28"/>
          <w:szCs w:val="28"/>
        </w:rPr>
        <w:tab/>
      </w:r>
      <w:r w:rsidRPr="008C1926">
        <w:rPr>
          <w:sz w:val="28"/>
          <w:szCs w:val="28"/>
        </w:rPr>
        <w:tab/>
        <w:t>О.Вітовська</w:t>
      </w:r>
    </w:p>
    <w:p w:rsidR="001B2F6A" w:rsidRPr="008C1926" w:rsidRDefault="001B2F6A" w:rsidP="002D3445">
      <w:pPr>
        <w:jc w:val="both"/>
        <w:rPr>
          <w:sz w:val="28"/>
          <w:szCs w:val="28"/>
        </w:rPr>
      </w:pPr>
      <w:r w:rsidRPr="008C1926">
        <w:rPr>
          <w:sz w:val="28"/>
          <w:szCs w:val="28"/>
        </w:rPr>
        <w:br w:type="page"/>
      </w:r>
    </w:p>
    <w:p w:rsidR="001B2F6A" w:rsidRDefault="001B2F6A" w:rsidP="001B2F6A">
      <w:pPr>
        <w:jc w:val="right"/>
        <w:rPr>
          <w:b/>
        </w:rPr>
      </w:pPr>
      <w:r>
        <w:rPr>
          <w:b/>
        </w:rPr>
        <w:lastRenderedPageBreak/>
        <w:t>Додаток 1</w:t>
      </w:r>
    </w:p>
    <w:p w:rsidR="001B2F6A" w:rsidRDefault="001B2F6A" w:rsidP="001B2F6A">
      <w:pPr>
        <w:jc w:val="right"/>
        <w:rPr>
          <w:b/>
        </w:rPr>
      </w:pPr>
    </w:p>
    <w:p w:rsidR="001B2F6A" w:rsidRDefault="001B2F6A" w:rsidP="001B2F6A">
      <w:pPr>
        <w:jc w:val="center"/>
        <w:rPr>
          <w:b/>
        </w:rPr>
      </w:pPr>
      <w:r>
        <w:rPr>
          <w:b/>
        </w:rPr>
        <w:t>План діяльності Біл</w:t>
      </w:r>
      <w:r w:rsidR="00913AFE">
        <w:rPr>
          <w:b/>
        </w:rPr>
        <w:t xml:space="preserve">ьшівцівської селищної  ради </w:t>
      </w:r>
      <w:r>
        <w:rPr>
          <w:b/>
        </w:rPr>
        <w:t xml:space="preserve"> та її виконавчого комітету з </w:t>
      </w:r>
      <w:proofErr w:type="gramStart"/>
      <w:r>
        <w:rPr>
          <w:b/>
        </w:rPr>
        <w:t>п</w:t>
      </w:r>
      <w:proofErr w:type="gramEnd"/>
      <w:r>
        <w:rPr>
          <w:b/>
        </w:rPr>
        <w:t>ідготовки проектів регуляторних актів на _____ рік</w:t>
      </w:r>
    </w:p>
    <w:p w:rsidR="001B2F6A" w:rsidRDefault="001B2F6A" w:rsidP="001B2F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2975"/>
        <w:gridCol w:w="2816"/>
        <w:gridCol w:w="1361"/>
        <w:gridCol w:w="2046"/>
      </w:tblGrid>
      <w:tr w:rsidR="001B2F6A" w:rsidTr="001B2F6A">
        <w:trPr>
          <w:cantSplit/>
          <w:trHeight w:val="58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Вид і назва проекту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proofErr w:type="gramStart"/>
            <w:r>
              <w:t>Ц</w:t>
            </w:r>
            <w:proofErr w:type="gramEnd"/>
            <w:r>
              <w:t>іль прийняття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 xml:space="preserve">Строк </w:t>
            </w:r>
            <w:proofErr w:type="gramStart"/>
            <w:r>
              <w:t>п</w:t>
            </w:r>
            <w:proofErr w:type="gramEnd"/>
            <w:r>
              <w:t>ідготовки проекту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Відповідальний за розробку</w:t>
            </w:r>
          </w:p>
        </w:tc>
      </w:tr>
      <w:tr w:rsidR="001B2F6A" w:rsidTr="001B2F6A">
        <w:trPr>
          <w:cantSplit/>
          <w:trHeight w:val="58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5</w:t>
            </w:r>
          </w:p>
        </w:tc>
      </w:tr>
      <w:tr w:rsidR="001B2F6A" w:rsidTr="001B2F6A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6A" w:rsidRDefault="001B2F6A">
            <w:pPr>
              <w:spacing w:line="276" w:lineRule="auto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6A" w:rsidRDefault="001B2F6A">
            <w:pPr>
              <w:spacing w:line="276" w:lineRule="auto"/>
              <w:jc w:val="center"/>
            </w:pPr>
          </w:p>
        </w:tc>
      </w:tr>
    </w:tbl>
    <w:p w:rsidR="001B2F6A" w:rsidRDefault="001B2F6A" w:rsidP="001B2F6A">
      <w:pPr>
        <w:ind w:firstLine="567"/>
      </w:pPr>
    </w:p>
    <w:p w:rsidR="001B2F6A" w:rsidRDefault="001B2F6A" w:rsidP="001B2F6A">
      <w:pPr>
        <w:jc w:val="right"/>
        <w:rPr>
          <w:b/>
        </w:rPr>
      </w:pPr>
    </w:p>
    <w:p w:rsidR="001B2F6A" w:rsidRPr="002D3445" w:rsidRDefault="001B2F6A" w:rsidP="001B2F6A">
      <w:pPr>
        <w:jc w:val="right"/>
        <w:rPr>
          <w:b/>
          <w:lang w:val="uk-UA"/>
        </w:rPr>
      </w:pPr>
      <w:r>
        <w:rPr>
          <w:b/>
        </w:rPr>
        <w:t>--------------------------------------------------------------------------------------------</w:t>
      </w:r>
      <w:r w:rsidR="002D3445">
        <w:rPr>
          <w:b/>
        </w:rPr>
        <w:t>----------------------------</w:t>
      </w:r>
    </w:p>
    <w:p w:rsidR="001B2F6A" w:rsidRDefault="001B2F6A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Default="002D3445" w:rsidP="001B2F6A">
      <w:pPr>
        <w:jc w:val="right"/>
        <w:rPr>
          <w:b/>
          <w:lang w:val="uk-UA"/>
        </w:rPr>
      </w:pPr>
    </w:p>
    <w:p w:rsidR="002D3445" w:rsidRPr="002D3445" w:rsidRDefault="002D3445" w:rsidP="001B2F6A">
      <w:pPr>
        <w:jc w:val="right"/>
        <w:rPr>
          <w:b/>
          <w:lang w:val="uk-UA"/>
        </w:rPr>
      </w:pPr>
    </w:p>
    <w:p w:rsidR="001B2F6A" w:rsidRDefault="001B2F6A" w:rsidP="001B2F6A">
      <w:pPr>
        <w:jc w:val="right"/>
        <w:rPr>
          <w:b/>
        </w:rPr>
      </w:pPr>
    </w:p>
    <w:p w:rsidR="001B2F6A" w:rsidRDefault="001B2F6A" w:rsidP="001B2F6A">
      <w:pPr>
        <w:jc w:val="right"/>
        <w:rPr>
          <w:b/>
        </w:rPr>
      </w:pPr>
      <w:r>
        <w:rPr>
          <w:b/>
        </w:rPr>
        <w:lastRenderedPageBreak/>
        <w:t>Додаток 2</w:t>
      </w:r>
    </w:p>
    <w:p w:rsidR="001B2F6A" w:rsidRDefault="001B2F6A" w:rsidP="001B2F6A">
      <w:pPr>
        <w:jc w:val="right"/>
        <w:rPr>
          <w:b/>
        </w:rPr>
      </w:pPr>
    </w:p>
    <w:p w:rsidR="001B2F6A" w:rsidRDefault="001B2F6A" w:rsidP="001B2F6A">
      <w:pPr>
        <w:jc w:val="center"/>
        <w:rPr>
          <w:rFonts w:eastAsia="Calibri" w:cs="Calibri"/>
          <w:i/>
          <w:lang w:eastAsia="en-US"/>
        </w:rPr>
      </w:pPr>
      <w:r>
        <w:rPr>
          <w:i/>
        </w:rPr>
        <w:t xml:space="preserve">Сторінка ради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мережі Інтернет</w:t>
      </w:r>
    </w:p>
    <w:p w:rsidR="001B2F6A" w:rsidRDefault="001B2F6A" w:rsidP="001B2F6A">
      <w:pPr>
        <w:jc w:val="center"/>
        <w:rPr>
          <w:b/>
        </w:rPr>
      </w:pPr>
    </w:p>
    <w:p w:rsidR="001B2F6A" w:rsidRDefault="001B2F6A" w:rsidP="001B2F6A">
      <w:r>
        <w:t>Дата</w:t>
      </w:r>
    </w:p>
    <w:p w:rsidR="001B2F6A" w:rsidRDefault="001B2F6A" w:rsidP="001B2F6A">
      <w:pPr>
        <w:jc w:val="center"/>
        <w:rPr>
          <w:b/>
        </w:rPr>
      </w:pPr>
      <w:r>
        <w:rPr>
          <w:b/>
        </w:rPr>
        <w:t xml:space="preserve">Повідомлення </w:t>
      </w:r>
    </w:p>
    <w:p w:rsidR="001B2F6A" w:rsidRDefault="001B2F6A" w:rsidP="001B2F6A">
      <w:pPr>
        <w:jc w:val="center"/>
        <w:rPr>
          <w:b/>
        </w:rPr>
      </w:pPr>
      <w:r>
        <w:rPr>
          <w:b/>
        </w:rPr>
        <w:t>про оприлюднення проекту рішення</w:t>
      </w:r>
      <w:proofErr w:type="gramStart"/>
      <w:r>
        <w:rPr>
          <w:b/>
        </w:rPr>
        <w:t xml:space="preserve"> Б</w:t>
      </w:r>
      <w:proofErr w:type="gramEnd"/>
      <w:r w:rsidR="00913AFE">
        <w:rPr>
          <w:b/>
        </w:rPr>
        <w:t xml:space="preserve">ільшівцівської селищної  ради  </w:t>
      </w:r>
      <w:r>
        <w:rPr>
          <w:b/>
        </w:rPr>
        <w:t xml:space="preserve"> «Про_____________________________________»</w:t>
      </w:r>
    </w:p>
    <w:p w:rsidR="001B2F6A" w:rsidRDefault="001B2F6A" w:rsidP="001B2F6A"/>
    <w:p w:rsidR="001B2F6A" w:rsidRDefault="001B2F6A" w:rsidP="001B2F6A">
      <w:r>
        <w:t>Відповідно до статті 9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оприлюднюється: проект рішення</w:t>
      </w:r>
      <w:proofErr w:type="gramStart"/>
      <w:r>
        <w:t xml:space="preserve"> Б</w:t>
      </w:r>
      <w:proofErr w:type="gramEnd"/>
      <w:r>
        <w:t>і</w:t>
      </w:r>
      <w:r w:rsidR="00913AFE">
        <w:t xml:space="preserve">льшівцівської селищної  ради </w:t>
      </w:r>
      <w:r>
        <w:t xml:space="preserve">  «Про ______________________________» та аналіз його регуляторного впливу;</w:t>
      </w:r>
    </w:p>
    <w:p w:rsidR="001B2F6A" w:rsidRDefault="001B2F6A" w:rsidP="001B2F6A">
      <w:r>
        <w:t>Вказаний проект регуляторного акта передбачає __________________________________.</w:t>
      </w:r>
    </w:p>
    <w:p w:rsidR="001B2F6A" w:rsidRDefault="001B2F6A" w:rsidP="001B2F6A">
      <w:r>
        <w:t xml:space="preserve">Розробником зазначеного проекту регуляторного акта є </w:t>
      </w:r>
      <w:r>
        <w:rPr>
          <w:color w:val="000000"/>
        </w:rPr>
        <w:t>______________________</w:t>
      </w:r>
      <w:r>
        <w:t xml:space="preserve">. Поштова адреса: </w:t>
      </w:r>
      <w:r>
        <w:rPr>
          <w:color w:val="000000"/>
        </w:rPr>
        <w:t xml:space="preserve">__________________________. </w:t>
      </w:r>
      <w:r>
        <w:t>Електронна адреса: _______</w:t>
      </w:r>
    </w:p>
    <w:p w:rsidR="001B2F6A" w:rsidRDefault="001B2F6A" w:rsidP="001B2F6A">
      <w:r>
        <w:t xml:space="preserve">Проект </w:t>
      </w:r>
      <w:proofErr w:type="gramStart"/>
      <w:r>
        <w:t>р</w:t>
      </w:r>
      <w:proofErr w:type="gramEnd"/>
      <w:r>
        <w:t>ішення Біл</w:t>
      </w:r>
      <w:r w:rsidR="00913AFE">
        <w:t xml:space="preserve">ьшівцівської селищної  ради  </w:t>
      </w:r>
      <w:r>
        <w:t xml:space="preserve"> «___________________________________» та аналіз його регуляторного впливу оприлюднено на офіційному сайті Бі</w:t>
      </w:r>
      <w:r w:rsidR="00913AFE">
        <w:t xml:space="preserve">льшівцівської селищної  ради </w:t>
      </w:r>
      <w:r>
        <w:t xml:space="preserve"> : </w:t>
      </w:r>
      <w:hyperlink r:id="rId8" w:history="1">
        <w:r>
          <w:rPr>
            <w:rStyle w:val="a5"/>
          </w:rPr>
          <w:t>https://bilshivcivska-gromada.gov.ua/</w:t>
        </w:r>
      </w:hyperlink>
      <w:r>
        <w:t>.</w:t>
      </w:r>
    </w:p>
    <w:p w:rsidR="001B2F6A" w:rsidRDefault="001B2F6A" w:rsidP="001B2F6A">
      <w:r>
        <w:t xml:space="preserve">Строк прийняття пропозицій та зауважень до проекту </w:t>
      </w:r>
      <w:proofErr w:type="gramStart"/>
      <w:r>
        <w:t>р</w:t>
      </w:r>
      <w:proofErr w:type="gramEnd"/>
      <w:r>
        <w:t>ішення та аналізу його регуляторного впливу становить один місяць з дня його оприлюднення.</w:t>
      </w:r>
    </w:p>
    <w:p w:rsidR="001B2F6A" w:rsidRDefault="001B2F6A" w:rsidP="001B2F6A">
      <w:pPr>
        <w:ind w:firstLine="567"/>
      </w:pPr>
      <w:r>
        <w:t xml:space="preserve">Пропозиції та зауваження до зазначеного проекту </w:t>
      </w:r>
      <w:proofErr w:type="gramStart"/>
      <w:r>
        <w:t>р</w:t>
      </w:r>
      <w:proofErr w:type="gramEnd"/>
      <w:r>
        <w:t>ішення приймаються на поштову або електронну адресу його розробника.</w:t>
      </w:r>
    </w:p>
    <w:p w:rsidR="001B2F6A" w:rsidRDefault="001B2F6A" w:rsidP="001B2F6A">
      <w:pPr>
        <w:pBdr>
          <w:bottom w:val="single" w:sz="6" w:space="1" w:color="auto"/>
        </w:pBdr>
      </w:pPr>
    </w:p>
    <w:p w:rsidR="001B2F6A" w:rsidRDefault="001B2F6A" w:rsidP="001B2F6A"/>
    <w:p w:rsidR="001B2F6A" w:rsidRDefault="001B2F6A" w:rsidP="001B2F6A"/>
    <w:p w:rsidR="001B2F6A" w:rsidRDefault="001B2F6A" w:rsidP="001B2F6A"/>
    <w:p w:rsidR="001B2F6A" w:rsidRDefault="001B2F6A" w:rsidP="001B2F6A"/>
    <w:p w:rsidR="001B2F6A" w:rsidRDefault="001B2F6A" w:rsidP="001B2F6A"/>
    <w:p w:rsidR="001B2F6A" w:rsidRDefault="001B2F6A" w:rsidP="001B2F6A"/>
    <w:p w:rsidR="001B2F6A" w:rsidRDefault="001B2F6A" w:rsidP="001B2F6A"/>
    <w:p w:rsidR="001B2F6A" w:rsidRDefault="001B2F6A" w:rsidP="001B2F6A"/>
    <w:p w:rsidR="001B2F6A" w:rsidRDefault="001B2F6A" w:rsidP="001B2F6A"/>
    <w:p w:rsidR="001B2F6A" w:rsidRDefault="001B2F6A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2D3445" w:rsidRDefault="002D3445" w:rsidP="001B2F6A">
      <w:pPr>
        <w:rPr>
          <w:lang w:val="uk-UA"/>
        </w:rPr>
      </w:pPr>
    </w:p>
    <w:p w:rsidR="00913AFE" w:rsidRPr="00913AFE" w:rsidRDefault="00913AFE" w:rsidP="001B2F6A">
      <w:pPr>
        <w:rPr>
          <w:lang w:val="uk-UA"/>
        </w:rPr>
      </w:pPr>
    </w:p>
    <w:p w:rsidR="001B2F6A" w:rsidRDefault="001B2F6A" w:rsidP="001B2F6A"/>
    <w:p w:rsidR="001B2F6A" w:rsidRDefault="001B2F6A" w:rsidP="001B2F6A"/>
    <w:p w:rsidR="001B2F6A" w:rsidRDefault="001B2F6A" w:rsidP="001B2F6A">
      <w:pPr>
        <w:ind w:firstLine="567"/>
        <w:jc w:val="right"/>
        <w:rPr>
          <w:b/>
        </w:rPr>
      </w:pPr>
      <w:r>
        <w:rPr>
          <w:b/>
        </w:rPr>
        <w:lastRenderedPageBreak/>
        <w:t>Додаток 3</w:t>
      </w:r>
    </w:p>
    <w:p w:rsidR="001B2F6A" w:rsidRDefault="001B2F6A" w:rsidP="001B2F6A">
      <w:pPr>
        <w:ind w:firstLine="567"/>
        <w:jc w:val="right"/>
      </w:pPr>
    </w:p>
    <w:p w:rsidR="001B2F6A" w:rsidRPr="00913AFE" w:rsidRDefault="001B2F6A" w:rsidP="00913AFE">
      <w:pPr>
        <w:jc w:val="center"/>
        <w:rPr>
          <w:b/>
          <w:lang w:val="uk-UA" w:eastAsia="x-none"/>
        </w:rPr>
      </w:pPr>
      <w:r>
        <w:rPr>
          <w:b/>
          <w:lang w:eastAsia="x-none"/>
        </w:rPr>
        <w:t>Таблиця розгляду зауважень і пропозицій до проекту рішення</w:t>
      </w:r>
      <w:proofErr w:type="gramStart"/>
      <w:r>
        <w:rPr>
          <w:b/>
          <w:lang w:eastAsia="x-none"/>
        </w:rPr>
        <w:t xml:space="preserve"> </w:t>
      </w:r>
      <w:r>
        <w:rPr>
          <w:b/>
        </w:rPr>
        <w:t>Б</w:t>
      </w:r>
      <w:proofErr w:type="gramEnd"/>
      <w:r>
        <w:rPr>
          <w:b/>
        </w:rPr>
        <w:t>ільшівцівської селищної</w:t>
      </w:r>
      <w:r>
        <w:rPr>
          <w:b/>
          <w:color w:val="FF0000"/>
        </w:rPr>
        <w:t xml:space="preserve"> </w:t>
      </w:r>
      <w:r w:rsidR="00913AFE">
        <w:rPr>
          <w:b/>
          <w:lang w:eastAsia="x-none"/>
        </w:rPr>
        <w:t xml:space="preserve">ради </w:t>
      </w:r>
      <w:r>
        <w:rPr>
          <w:b/>
          <w:lang w:eastAsia="x-none"/>
        </w:rPr>
        <w:t xml:space="preserve">  «Про ________________________________________»</w:t>
      </w:r>
    </w:p>
    <w:p w:rsidR="001B2F6A" w:rsidRDefault="001B2F6A" w:rsidP="001B2F6A">
      <w:pPr>
        <w:jc w:val="center"/>
        <w:rPr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B2F6A" w:rsidTr="001B2F6A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A" w:rsidRDefault="001B2F6A">
            <w:pPr>
              <w:ind w:firstLine="709"/>
              <w:jc w:val="center"/>
              <w:rPr>
                <w:rFonts w:eastAsia="Calibri" w:cs="Calibri"/>
                <w:lang w:eastAsia="x-none"/>
              </w:rPr>
            </w:pPr>
            <w:r>
              <w:rPr>
                <w:rFonts w:ascii="Calibri" w:eastAsia="Calibri" w:hAnsi="Calibri"/>
                <w:lang w:eastAsia="x-none"/>
              </w:rPr>
              <w:t>Зауваження та пропозиції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A" w:rsidRDefault="001B2F6A">
            <w:pPr>
              <w:ind w:firstLine="709"/>
              <w:jc w:val="center"/>
              <w:rPr>
                <w:rFonts w:eastAsia="Calibri" w:cs="Calibri"/>
                <w:lang w:eastAsia="x-none"/>
              </w:rPr>
            </w:pPr>
            <w:r>
              <w:rPr>
                <w:rFonts w:ascii="Calibri" w:eastAsia="Calibri" w:hAnsi="Calibri"/>
                <w:lang w:eastAsia="x-none"/>
              </w:rPr>
              <w:t>Спосіб врахування або мотиви відхилення</w:t>
            </w:r>
          </w:p>
        </w:tc>
      </w:tr>
      <w:tr w:rsidR="001B2F6A" w:rsidTr="001B2F6A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6A" w:rsidRDefault="001B2F6A">
            <w:pPr>
              <w:rPr>
                <w:rFonts w:eastAsia="Calibri" w:cs="Calibri"/>
                <w:lang w:eastAsia="x-none"/>
              </w:rPr>
            </w:pPr>
          </w:p>
          <w:p w:rsidR="001B2F6A" w:rsidRDefault="001B2F6A">
            <w:pPr>
              <w:rPr>
                <w:rFonts w:ascii="Calibri" w:eastAsia="Calibri" w:hAnsi="Calibri"/>
                <w:lang w:eastAsia="x-none"/>
              </w:rPr>
            </w:pPr>
          </w:p>
          <w:p w:rsidR="001B2F6A" w:rsidRDefault="001B2F6A">
            <w:pPr>
              <w:ind w:firstLine="709"/>
              <w:jc w:val="both"/>
              <w:rPr>
                <w:rFonts w:eastAsia="Calibri" w:cs="Calibri"/>
                <w:lang w:eastAsia="x-none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6A" w:rsidRDefault="001B2F6A">
            <w:pPr>
              <w:ind w:firstLine="709"/>
              <w:jc w:val="both"/>
              <w:rPr>
                <w:rFonts w:eastAsia="Calibri" w:cs="Calibri"/>
                <w:lang w:eastAsia="x-none"/>
              </w:rPr>
            </w:pPr>
          </w:p>
        </w:tc>
      </w:tr>
      <w:tr w:rsidR="001B2F6A" w:rsidTr="001B2F6A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6A" w:rsidRDefault="001B2F6A">
            <w:pPr>
              <w:rPr>
                <w:rFonts w:eastAsia="Calibri" w:cs="Calibri"/>
                <w:lang w:eastAsia="x-none"/>
              </w:rPr>
            </w:pPr>
          </w:p>
          <w:p w:rsidR="001B2F6A" w:rsidRDefault="001B2F6A">
            <w:pPr>
              <w:rPr>
                <w:rFonts w:ascii="Calibri" w:eastAsia="Calibri" w:hAnsi="Calibri"/>
                <w:lang w:eastAsia="x-none"/>
              </w:rPr>
            </w:pPr>
          </w:p>
          <w:p w:rsidR="001B2F6A" w:rsidRDefault="001B2F6A">
            <w:pPr>
              <w:ind w:firstLine="709"/>
              <w:jc w:val="both"/>
              <w:rPr>
                <w:rFonts w:eastAsia="Calibri" w:cs="Calibri"/>
                <w:lang w:eastAsia="x-none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6A" w:rsidRDefault="001B2F6A">
            <w:pPr>
              <w:ind w:firstLine="709"/>
              <w:jc w:val="both"/>
              <w:rPr>
                <w:rFonts w:eastAsia="Calibri" w:cs="Calibri"/>
                <w:lang w:eastAsia="x-none"/>
              </w:rPr>
            </w:pPr>
          </w:p>
        </w:tc>
      </w:tr>
    </w:tbl>
    <w:p w:rsidR="001B2F6A" w:rsidRDefault="001B2F6A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Default="002D3445" w:rsidP="001B2F6A">
      <w:pPr>
        <w:spacing w:after="200" w:line="276" w:lineRule="auto"/>
        <w:rPr>
          <w:b/>
          <w:lang w:val="uk-UA"/>
        </w:rPr>
      </w:pPr>
    </w:p>
    <w:p w:rsidR="002D3445" w:rsidRPr="002D3445" w:rsidRDefault="002D3445" w:rsidP="001B2F6A">
      <w:pPr>
        <w:spacing w:after="200" w:line="276" w:lineRule="auto"/>
        <w:rPr>
          <w:b/>
          <w:lang w:val="uk-UA"/>
        </w:rPr>
      </w:pPr>
    </w:p>
    <w:p w:rsidR="001B2F6A" w:rsidRDefault="001B2F6A" w:rsidP="001B2F6A">
      <w:pPr>
        <w:ind w:firstLine="567"/>
        <w:jc w:val="right"/>
        <w:rPr>
          <w:b/>
        </w:rPr>
      </w:pPr>
      <w:r>
        <w:rPr>
          <w:b/>
        </w:rPr>
        <w:lastRenderedPageBreak/>
        <w:t>Додаток 4</w:t>
      </w:r>
    </w:p>
    <w:p w:rsidR="001B2F6A" w:rsidRDefault="001B2F6A" w:rsidP="001B2F6A">
      <w:pPr>
        <w:ind w:firstLine="567"/>
      </w:pPr>
    </w:p>
    <w:p w:rsidR="00913AFE" w:rsidRPr="00913AFE" w:rsidRDefault="00913AFE" w:rsidP="001B2F6A">
      <w:pPr>
        <w:jc w:val="center"/>
        <w:rPr>
          <w:b/>
          <w:sz w:val="28"/>
          <w:szCs w:val="28"/>
          <w:lang w:val="uk-UA"/>
        </w:rPr>
      </w:pPr>
      <w:r w:rsidRPr="00913AFE">
        <w:rPr>
          <w:b/>
          <w:sz w:val="28"/>
          <w:szCs w:val="28"/>
          <w:lang w:val="uk-UA"/>
        </w:rPr>
        <w:t>Більшівцівська селищна рада</w:t>
      </w:r>
    </w:p>
    <w:p w:rsidR="00913AFE" w:rsidRDefault="00913AFE" w:rsidP="001B2F6A">
      <w:pPr>
        <w:jc w:val="center"/>
        <w:rPr>
          <w:lang w:val="uk-UA"/>
        </w:rPr>
      </w:pPr>
    </w:p>
    <w:p w:rsidR="0065552F" w:rsidRDefault="001B2F6A" w:rsidP="001B2F6A">
      <w:pPr>
        <w:jc w:val="center"/>
        <w:rPr>
          <w:b/>
          <w:shd w:val="clear" w:color="auto" w:fill="FCFDFD"/>
          <w:lang w:val="uk-UA"/>
        </w:rPr>
      </w:pPr>
      <w:r w:rsidRPr="0065552F">
        <w:rPr>
          <w:b/>
        </w:rPr>
        <w:t>Постійна комі</w:t>
      </w:r>
      <w:proofErr w:type="gramStart"/>
      <w:r w:rsidRPr="0065552F">
        <w:rPr>
          <w:b/>
        </w:rPr>
        <w:t>с</w:t>
      </w:r>
      <w:proofErr w:type="gramEnd"/>
      <w:r w:rsidRPr="0065552F">
        <w:rPr>
          <w:b/>
        </w:rPr>
        <w:t>і</w:t>
      </w:r>
      <w:proofErr w:type="gramStart"/>
      <w:r w:rsidRPr="0065552F">
        <w:rPr>
          <w:b/>
        </w:rPr>
        <w:t>я</w:t>
      </w:r>
      <w:proofErr w:type="gramEnd"/>
      <w:r w:rsidRPr="0065552F">
        <w:rPr>
          <w:b/>
        </w:rPr>
        <w:t xml:space="preserve"> </w:t>
      </w:r>
      <w:r w:rsidR="0065552F" w:rsidRPr="0065552F">
        <w:rPr>
          <w:b/>
          <w:shd w:val="clear" w:color="auto" w:fill="FCFDFD"/>
        </w:rPr>
        <w:t xml:space="preserve">з питань прав людини, законності, </w:t>
      </w:r>
    </w:p>
    <w:p w:rsidR="001B2F6A" w:rsidRPr="0065552F" w:rsidRDefault="0065552F" w:rsidP="0065552F">
      <w:pPr>
        <w:jc w:val="center"/>
        <w:rPr>
          <w:b/>
          <w:shd w:val="clear" w:color="auto" w:fill="FCFDFD"/>
          <w:lang w:val="uk-UA"/>
        </w:rPr>
      </w:pPr>
      <w:r w:rsidRPr="0065552F">
        <w:rPr>
          <w:b/>
          <w:shd w:val="clear" w:color="auto" w:fill="FCFDFD"/>
        </w:rPr>
        <w:t>депутатської діяльності</w:t>
      </w:r>
      <w:r w:rsidRPr="0065552F">
        <w:rPr>
          <w:b/>
          <w:shd w:val="clear" w:color="auto" w:fill="FCFDFD"/>
          <w:lang w:val="uk-UA"/>
        </w:rPr>
        <w:t xml:space="preserve">, </w:t>
      </w:r>
      <w:r w:rsidRPr="0065552F">
        <w:rPr>
          <w:b/>
          <w:shd w:val="clear" w:color="auto" w:fill="FCFDFD"/>
        </w:rPr>
        <w:t>етики</w:t>
      </w:r>
      <w:r w:rsidRPr="0065552F">
        <w:rPr>
          <w:b/>
          <w:shd w:val="clear" w:color="auto" w:fill="FCFDFD"/>
          <w:lang w:val="uk-UA"/>
        </w:rPr>
        <w:t xml:space="preserve"> та регламенту</w:t>
      </w:r>
    </w:p>
    <w:p w:rsidR="001B2F6A" w:rsidRDefault="001B2F6A" w:rsidP="001B2F6A">
      <w:pPr>
        <w:jc w:val="center"/>
        <w:rPr>
          <w:b/>
        </w:rPr>
      </w:pPr>
      <w:r>
        <w:rPr>
          <w:b/>
        </w:rPr>
        <w:t>Експертний висновок</w:t>
      </w:r>
    </w:p>
    <w:p w:rsidR="001B2F6A" w:rsidRDefault="001B2F6A" w:rsidP="001B2F6A">
      <w:pPr>
        <w:jc w:val="center"/>
        <w:rPr>
          <w:b/>
        </w:rPr>
      </w:pPr>
      <w:r>
        <w:rPr>
          <w:b/>
        </w:rPr>
        <w:t>щодо регуляторного впливу проекту рішення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і</w:t>
      </w:r>
      <w:r w:rsidR="00913AFE">
        <w:rPr>
          <w:b/>
        </w:rPr>
        <w:t xml:space="preserve">льшівцівської селищної  ради </w:t>
      </w:r>
      <w:r>
        <w:rPr>
          <w:b/>
        </w:rPr>
        <w:t xml:space="preserve"> «Про ________________________________________»</w:t>
      </w:r>
    </w:p>
    <w:p w:rsidR="001B2F6A" w:rsidRDefault="001B2F6A" w:rsidP="001B2F6A"/>
    <w:p w:rsidR="001B2F6A" w:rsidRDefault="001B2F6A" w:rsidP="001B2F6A">
      <w:r>
        <w:rPr>
          <w:b/>
        </w:rPr>
        <w:t>Проект акта внесено:</w:t>
      </w:r>
      <w:r>
        <w:t xml:space="preserve"> </w:t>
      </w:r>
      <w:r>
        <w:rPr>
          <w:color w:val="000000"/>
        </w:rPr>
        <w:t>______________________ (суб’єкт внесення, реєстраційний №, дата)</w:t>
      </w:r>
    </w:p>
    <w:p w:rsidR="001B2F6A" w:rsidRDefault="001B2F6A" w:rsidP="001B2F6A">
      <w:r>
        <w:rPr>
          <w:b/>
        </w:rPr>
        <w:t>Загальна характеристика проекту акта.</w:t>
      </w:r>
      <w:r>
        <w:t xml:space="preserve"> Вказаний проект регуляторного акта передбачає ________________________________________________________________________.</w:t>
      </w:r>
    </w:p>
    <w:p w:rsidR="001B2F6A" w:rsidRDefault="001B2F6A" w:rsidP="001B2F6A">
      <w:pPr>
        <w:rPr>
          <w:rFonts w:cs="Calibri"/>
        </w:rPr>
      </w:pPr>
      <w:r>
        <w:rPr>
          <w:b/>
        </w:rPr>
        <w:t xml:space="preserve">Регуляторний вплив. </w:t>
      </w:r>
      <w:r>
        <w:t>Проект регуляторного акта __________________________________________________________________________________.</w:t>
      </w:r>
    </w:p>
    <w:p w:rsidR="001B2F6A" w:rsidRDefault="001B2F6A" w:rsidP="001B2F6A">
      <w:r>
        <w:t>Голова комісії</w:t>
      </w:r>
      <w:r>
        <w:tab/>
      </w:r>
      <w:r>
        <w:tab/>
      </w:r>
      <w:r>
        <w:tab/>
        <w:t>(</w:t>
      </w:r>
      <w:proofErr w:type="gramStart"/>
      <w:r>
        <w:t>п</w:t>
      </w:r>
      <w:proofErr w:type="gramEnd"/>
      <w:r>
        <w:t>ідпис)</w:t>
      </w:r>
      <w:r>
        <w:tab/>
      </w:r>
      <w:r>
        <w:tab/>
      </w:r>
      <w:r>
        <w:tab/>
      </w:r>
      <w:r>
        <w:rPr>
          <w:color w:val="000000"/>
        </w:rPr>
        <w:t>ПІБ</w:t>
      </w:r>
    </w:p>
    <w:p w:rsidR="001B2F6A" w:rsidRDefault="001B2F6A" w:rsidP="001B2F6A"/>
    <w:p w:rsidR="001B2F6A" w:rsidRDefault="001B2F6A" w:rsidP="001B2F6A">
      <w:pPr>
        <w:ind w:firstLine="567"/>
        <w:rPr>
          <w:color w:val="000000"/>
        </w:rPr>
      </w:pPr>
      <w:r>
        <w:rPr>
          <w:color w:val="000000"/>
        </w:rPr>
        <w:t>Дата</w:t>
      </w:r>
    </w:p>
    <w:p w:rsidR="001B2F6A" w:rsidRDefault="001B2F6A" w:rsidP="001B2F6A">
      <w:pPr>
        <w:ind w:firstLine="567"/>
        <w:rPr>
          <w:color w:val="000000"/>
        </w:rPr>
      </w:pPr>
    </w:p>
    <w:p w:rsidR="001B2F6A" w:rsidRPr="002D3445" w:rsidRDefault="001B2F6A" w:rsidP="001B2F6A">
      <w:pPr>
        <w:rPr>
          <w:color w:val="000000"/>
          <w:lang w:val="uk-UA"/>
        </w:rPr>
      </w:pPr>
      <w:r>
        <w:rPr>
          <w:color w:val="000000"/>
        </w:rPr>
        <w:t>------------------------------------------------------------------------------------------------------------------------</w:t>
      </w: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2D3445" w:rsidRDefault="002D3445" w:rsidP="001B2F6A">
      <w:pPr>
        <w:ind w:firstLine="567"/>
        <w:rPr>
          <w:color w:val="000000"/>
          <w:lang w:val="uk-UA"/>
        </w:rPr>
      </w:pPr>
    </w:p>
    <w:p w:rsidR="00750340" w:rsidRPr="00750340" w:rsidRDefault="00750340" w:rsidP="001B2F6A">
      <w:pPr>
        <w:ind w:firstLine="567"/>
        <w:rPr>
          <w:color w:val="000000"/>
          <w:lang w:val="uk-UA"/>
        </w:rPr>
      </w:pPr>
    </w:p>
    <w:p w:rsidR="001B2F6A" w:rsidRDefault="001B2F6A" w:rsidP="001B2F6A">
      <w:pPr>
        <w:ind w:firstLine="567"/>
        <w:rPr>
          <w:color w:val="000000"/>
        </w:rPr>
      </w:pPr>
    </w:p>
    <w:p w:rsidR="001B2F6A" w:rsidRDefault="001B2F6A" w:rsidP="001B2F6A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Додаток 5</w:t>
      </w:r>
    </w:p>
    <w:p w:rsidR="00913AFE" w:rsidRPr="00913AFE" w:rsidRDefault="00913AFE" w:rsidP="00913AFE">
      <w:pPr>
        <w:jc w:val="center"/>
        <w:rPr>
          <w:b/>
          <w:sz w:val="28"/>
          <w:szCs w:val="28"/>
          <w:lang w:val="uk-UA"/>
        </w:rPr>
      </w:pPr>
      <w:r w:rsidRPr="00913AFE">
        <w:rPr>
          <w:b/>
          <w:sz w:val="28"/>
          <w:szCs w:val="28"/>
          <w:lang w:val="uk-UA"/>
        </w:rPr>
        <w:t>Більшівцівська селищна рада</w:t>
      </w:r>
    </w:p>
    <w:p w:rsidR="0065552F" w:rsidRDefault="0065552F" w:rsidP="0065552F">
      <w:pPr>
        <w:jc w:val="center"/>
        <w:rPr>
          <w:b/>
          <w:shd w:val="clear" w:color="auto" w:fill="FCFDFD"/>
          <w:lang w:val="uk-UA"/>
        </w:rPr>
      </w:pPr>
      <w:r w:rsidRPr="0065552F">
        <w:rPr>
          <w:b/>
        </w:rPr>
        <w:t>Постійна комі</w:t>
      </w:r>
      <w:proofErr w:type="gramStart"/>
      <w:r w:rsidRPr="0065552F">
        <w:rPr>
          <w:b/>
        </w:rPr>
        <w:t>с</w:t>
      </w:r>
      <w:proofErr w:type="gramEnd"/>
      <w:r w:rsidRPr="0065552F">
        <w:rPr>
          <w:b/>
        </w:rPr>
        <w:t>і</w:t>
      </w:r>
      <w:proofErr w:type="gramStart"/>
      <w:r w:rsidRPr="0065552F">
        <w:rPr>
          <w:b/>
        </w:rPr>
        <w:t>я</w:t>
      </w:r>
      <w:proofErr w:type="gramEnd"/>
      <w:r w:rsidRPr="0065552F">
        <w:rPr>
          <w:b/>
        </w:rPr>
        <w:t xml:space="preserve"> </w:t>
      </w:r>
      <w:r w:rsidRPr="0065552F">
        <w:rPr>
          <w:b/>
          <w:shd w:val="clear" w:color="auto" w:fill="FCFDFD"/>
        </w:rPr>
        <w:t xml:space="preserve">з питань прав людини, законності, </w:t>
      </w:r>
    </w:p>
    <w:p w:rsidR="0065552F" w:rsidRPr="0065552F" w:rsidRDefault="0065552F" w:rsidP="0065552F">
      <w:pPr>
        <w:jc w:val="center"/>
        <w:rPr>
          <w:b/>
          <w:shd w:val="clear" w:color="auto" w:fill="FCFDFD"/>
          <w:lang w:val="uk-UA"/>
        </w:rPr>
      </w:pPr>
      <w:r w:rsidRPr="0065552F">
        <w:rPr>
          <w:b/>
          <w:shd w:val="clear" w:color="auto" w:fill="FCFDFD"/>
        </w:rPr>
        <w:t>депутатської діяльності</w:t>
      </w:r>
      <w:r w:rsidRPr="0065552F">
        <w:rPr>
          <w:b/>
          <w:shd w:val="clear" w:color="auto" w:fill="FCFDFD"/>
          <w:lang w:val="uk-UA"/>
        </w:rPr>
        <w:t xml:space="preserve">, </w:t>
      </w:r>
      <w:r w:rsidRPr="0065552F">
        <w:rPr>
          <w:b/>
          <w:shd w:val="clear" w:color="auto" w:fill="FCFDFD"/>
        </w:rPr>
        <w:t>етики</w:t>
      </w:r>
      <w:r w:rsidRPr="0065552F">
        <w:rPr>
          <w:b/>
          <w:shd w:val="clear" w:color="auto" w:fill="FCFDFD"/>
          <w:lang w:val="uk-UA"/>
        </w:rPr>
        <w:t xml:space="preserve"> та регламенту</w:t>
      </w:r>
    </w:p>
    <w:p w:rsidR="001B2F6A" w:rsidRDefault="001B2F6A" w:rsidP="001B2F6A">
      <w:pPr>
        <w:jc w:val="center"/>
        <w:rPr>
          <w:b/>
        </w:rPr>
      </w:pPr>
      <w:r>
        <w:rPr>
          <w:b/>
        </w:rPr>
        <w:t>Висновок</w:t>
      </w:r>
    </w:p>
    <w:p w:rsidR="001B2F6A" w:rsidRDefault="001B2F6A" w:rsidP="001B2F6A">
      <w:pPr>
        <w:jc w:val="center"/>
        <w:rPr>
          <w:b/>
        </w:rPr>
      </w:pPr>
      <w:r>
        <w:rPr>
          <w:b/>
          <w:noProof/>
          <w:szCs w:val="20"/>
          <w:lang w:eastAsia="x-none"/>
        </w:rPr>
        <w:t>про відповідність проекту регуляторного акта вимогам статей 4 та 8 Закону України «Про засади державної регуляторної політики у сфері господарської діяльності»</w:t>
      </w:r>
    </w:p>
    <w:p w:rsidR="001B2F6A" w:rsidRDefault="001B2F6A" w:rsidP="001B2F6A"/>
    <w:p w:rsidR="001B2F6A" w:rsidRDefault="001B2F6A" w:rsidP="001B2F6A">
      <w:pPr>
        <w:rPr>
          <w:b/>
        </w:rPr>
      </w:pPr>
      <w:r>
        <w:rPr>
          <w:b/>
        </w:rPr>
        <w:t xml:space="preserve">1.Назва проекту регуляторного акта: </w:t>
      </w:r>
      <w:r>
        <w:t>«Про __________________».</w:t>
      </w:r>
    </w:p>
    <w:p w:rsidR="001B2F6A" w:rsidRDefault="001B2F6A" w:rsidP="001B2F6A">
      <w:r>
        <w:rPr>
          <w:b/>
        </w:rPr>
        <w:t>2.Найменування розробника:</w:t>
      </w:r>
      <w:r>
        <w:t xml:space="preserve"> </w:t>
      </w:r>
      <w:r>
        <w:rPr>
          <w:color w:val="000000"/>
        </w:rPr>
        <w:t>_________________________________________</w:t>
      </w:r>
      <w:r>
        <w:t>.</w:t>
      </w:r>
    </w:p>
    <w:p w:rsidR="001B2F6A" w:rsidRDefault="001B2F6A" w:rsidP="001B2F6A">
      <w:r>
        <w:rPr>
          <w:b/>
        </w:rPr>
        <w:t>3. Висновок щодо відповідності проекту регуляторного акта принципам державної регуляторної політики, встановленим статтею 4 Закону України «</w:t>
      </w:r>
      <w:proofErr w:type="gramStart"/>
      <w:r>
        <w:rPr>
          <w:b/>
        </w:rPr>
        <w:t>Про засади</w:t>
      </w:r>
      <w:proofErr w:type="gramEnd"/>
      <w:r>
        <w:rPr>
          <w:b/>
        </w:rPr>
        <w:t xml:space="preserve"> державної регуляторної політики у сфері господарської діяльності». </w:t>
      </w:r>
      <w:r>
        <w:t xml:space="preserve">Проект </w:t>
      </w:r>
      <w:proofErr w:type="gramStart"/>
      <w:r>
        <w:t>р</w:t>
      </w:r>
      <w:proofErr w:type="gramEnd"/>
      <w:r>
        <w:t xml:space="preserve">ішення відповідає </w:t>
      </w:r>
      <w:r>
        <w:rPr>
          <w:i/>
        </w:rPr>
        <w:t>(не відповідає)</w:t>
      </w:r>
      <w:r>
        <w:t xml:space="preserve"> вимогам, визначеним у статті 4 Законі України «Про засади державної регуляторної політики в сфері господарської діяльності», зокрема:</w:t>
      </w:r>
    </w:p>
    <w:p w:rsidR="001B2F6A" w:rsidRDefault="001B2F6A" w:rsidP="001B2F6A">
      <w:pPr>
        <w:pStyle w:val="a6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__________________________________________________________________.</w:t>
      </w:r>
    </w:p>
    <w:p w:rsidR="001B2F6A" w:rsidRDefault="001B2F6A" w:rsidP="001B2F6A">
      <w:pPr>
        <w:rPr>
          <w:b/>
        </w:rPr>
      </w:pPr>
      <w:r>
        <w:rPr>
          <w:b/>
        </w:rPr>
        <w:t xml:space="preserve">4. Висновки про відповідність проекту регуляторного акту вимогам статті 8 Закону України «Про засади державної регуляторної політики у сфері господарської діяльності» щодо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ідготовки аналізу регуляторного впливу. </w:t>
      </w:r>
      <w:r>
        <w:t xml:space="preserve">Проект </w:t>
      </w:r>
      <w:proofErr w:type="gramStart"/>
      <w:r>
        <w:t>р</w:t>
      </w:r>
      <w:proofErr w:type="gramEnd"/>
      <w:r>
        <w:t xml:space="preserve">ішення відповідає </w:t>
      </w:r>
      <w:r>
        <w:rPr>
          <w:i/>
        </w:rPr>
        <w:t>(не відповідає)</w:t>
      </w:r>
      <w:r>
        <w:t xml:space="preserve"> вимогам, визначеним у статті 8 Законі України «Про засади державної регуляторної політики в сфері господарської діяльності», зокрема:</w:t>
      </w:r>
    </w:p>
    <w:p w:rsidR="001B2F6A" w:rsidRDefault="001B2F6A" w:rsidP="001B2F6A">
      <w:pPr>
        <w:pStyle w:val="a6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__________________________________________________________________.</w:t>
      </w:r>
    </w:p>
    <w:p w:rsidR="001B2F6A" w:rsidRDefault="001B2F6A" w:rsidP="001B2F6A">
      <w:pPr>
        <w:rPr>
          <w:rFonts w:cs="Calibri"/>
        </w:rPr>
      </w:pPr>
      <w:r>
        <w:rPr>
          <w:b/>
        </w:rPr>
        <w:t xml:space="preserve">5. Узагальнений висновок щодо проекту. </w:t>
      </w:r>
      <w:r>
        <w:t>Враховуючи викладене, комі</w:t>
      </w:r>
      <w:proofErr w:type="gramStart"/>
      <w:r>
        <w:t>с</w:t>
      </w:r>
      <w:proofErr w:type="gramEnd"/>
      <w:r>
        <w:t>ія рекомендує _______________________________________________________________________________.</w:t>
      </w:r>
    </w:p>
    <w:p w:rsidR="001B2F6A" w:rsidRDefault="001B2F6A" w:rsidP="001B2F6A">
      <w:pPr>
        <w:ind w:firstLine="567"/>
      </w:pPr>
    </w:p>
    <w:p w:rsidR="001B2F6A" w:rsidRDefault="001B2F6A" w:rsidP="001B2F6A">
      <w:pPr>
        <w:rPr>
          <w:rFonts w:cs="Calibri"/>
        </w:rPr>
      </w:pPr>
      <w:r>
        <w:t>Голова комісії</w:t>
      </w:r>
      <w:r>
        <w:tab/>
      </w:r>
      <w:r>
        <w:tab/>
      </w:r>
      <w:r>
        <w:tab/>
        <w:t>(</w:t>
      </w:r>
      <w:proofErr w:type="gramStart"/>
      <w:r>
        <w:t>п</w:t>
      </w:r>
      <w:proofErr w:type="gramEnd"/>
      <w:r>
        <w:t>ідпис)</w:t>
      </w:r>
      <w:r>
        <w:tab/>
      </w:r>
      <w:r>
        <w:tab/>
      </w:r>
      <w:r>
        <w:tab/>
      </w:r>
      <w:r>
        <w:rPr>
          <w:color w:val="000000"/>
        </w:rPr>
        <w:t>ПІБ</w:t>
      </w:r>
    </w:p>
    <w:p w:rsidR="001B2F6A" w:rsidRDefault="001B2F6A" w:rsidP="001B2F6A"/>
    <w:p w:rsidR="001B2F6A" w:rsidRDefault="001B2F6A" w:rsidP="001B2F6A">
      <w:pPr>
        <w:ind w:firstLine="567"/>
        <w:rPr>
          <w:color w:val="000000"/>
        </w:rPr>
      </w:pPr>
      <w:r>
        <w:rPr>
          <w:color w:val="000000"/>
        </w:rPr>
        <w:t>Дата</w:t>
      </w:r>
    </w:p>
    <w:p w:rsidR="001B2F6A" w:rsidRDefault="001B2F6A" w:rsidP="001B2F6A">
      <w:pPr>
        <w:ind w:firstLine="567"/>
        <w:jc w:val="right"/>
        <w:rPr>
          <w:b/>
          <w:color w:val="000000"/>
          <w:lang w:val="uk-UA"/>
        </w:rPr>
      </w:pPr>
    </w:p>
    <w:p w:rsidR="002D3445" w:rsidRDefault="002D3445" w:rsidP="001B2F6A">
      <w:pPr>
        <w:ind w:firstLine="567"/>
        <w:jc w:val="right"/>
        <w:rPr>
          <w:b/>
          <w:color w:val="000000"/>
          <w:lang w:val="uk-UA"/>
        </w:rPr>
      </w:pPr>
    </w:p>
    <w:p w:rsidR="002D3445" w:rsidRDefault="002D3445" w:rsidP="001B2F6A">
      <w:pPr>
        <w:ind w:firstLine="567"/>
        <w:jc w:val="right"/>
        <w:rPr>
          <w:b/>
          <w:color w:val="000000"/>
          <w:lang w:val="uk-UA"/>
        </w:rPr>
      </w:pPr>
    </w:p>
    <w:p w:rsidR="002D3445" w:rsidRDefault="002D3445" w:rsidP="001B2F6A">
      <w:pPr>
        <w:ind w:firstLine="567"/>
        <w:jc w:val="right"/>
        <w:rPr>
          <w:b/>
          <w:color w:val="000000"/>
          <w:lang w:val="uk-UA"/>
        </w:rPr>
      </w:pPr>
    </w:p>
    <w:p w:rsidR="002D3445" w:rsidRDefault="002D3445" w:rsidP="001B2F6A">
      <w:pPr>
        <w:ind w:firstLine="567"/>
        <w:jc w:val="right"/>
        <w:rPr>
          <w:b/>
          <w:color w:val="000000"/>
          <w:lang w:val="uk-UA"/>
        </w:rPr>
      </w:pPr>
    </w:p>
    <w:p w:rsidR="002D3445" w:rsidRDefault="002D3445" w:rsidP="001B2F6A">
      <w:pPr>
        <w:ind w:firstLine="567"/>
        <w:jc w:val="right"/>
        <w:rPr>
          <w:b/>
          <w:color w:val="000000"/>
          <w:lang w:val="uk-UA"/>
        </w:rPr>
      </w:pPr>
    </w:p>
    <w:p w:rsidR="002D3445" w:rsidRDefault="002D3445" w:rsidP="001B2F6A">
      <w:pPr>
        <w:ind w:firstLine="567"/>
        <w:jc w:val="right"/>
        <w:rPr>
          <w:b/>
          <w:color w:val="000000"/>
          <w:lang w:val="uk-UA"/>
        </w:rPr>
      </w:pPr>
    </w:p>
    <w:p w:rsidR="002D3445" w:rsidRPr="002D3445" w:rsidRDefault="002D3445" w:rsidP="001B2F6A">
      <w:pPr>
        <w:ind w:firstLine="567"/>
        <w:jc w:val="right"/>
        <w:rPr>
          <w:b/>
          <w:color w:val="000000"/>
          <w:lang w:val="uk-UA"/>
        </w:rPr>
      </w:pPr>
    </w:p>
    <w:p w:rsidR="001B2F6A" w:rsidRDefault="001B2F6A" w:rsidP="001B2F6A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>Додаток 6</w:t>
      </w:r>
    </w:p>
    <w:p w:rsidR="001B2F6A" w:rsidRDefault="001B2F6A" w:rsidP="001B2F6A">
      <w:pPr>
        <w:ind w:firstLine="567"/>
        <w:jc w:val="center"/>
        <w:rPr>
          <w:b/>
        </w:rPr>
      </w:pPr>
    </w:p>
    <w:p w:rsidR="001B2F6A" w:rsidRDefault="001B2F6A" w:rsidP="001B2F6A">
      <w:pPr>
        <w:ind w:firstLine="567"/>
        <w:jc w:val="center"/>
        <w:rPr>
          <w:b/>
        </w:rPr>
      </w:pPr>
      <w:r>
        <w:rPr>
          <w:b/>
        </w:rPr>
        <w:t>План-графік проведення у _____ році заходів з відстеження результативності регуляторних актів, прийнятих</w:t>
      </w:r>
      <w:proofErr w:type="gramStart"/>
      <w:r>
        <w:rPr>
          <w:b/>
        </w:rPr>
        <w:t xml:space="preserve"> Б</w:t>
      </w:r>
      <w:proofErr w:type="gramEnd"/>
      <w:r w:rsidR="00913AFE">
        <w:rPr>
          <w:b/>
        </w:rPr>
        <w:t xml:space="preserve">ільшівцівською селищною  радою </w:t>
      </w:r>
      <w:r>
        <w:rPr>
          <w:b/>
        </w:rPr>
        <w:t xml:space="preserve"> та її виконавчим комітетом</w:t>
      </w:r>
    </w:p>
    <w:p w:rsidR="001B2F6A" w:rsidRDefault="001B2F6A" w:rsidP="001B2F6A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1799"/>
        <w:gridCol w:w="1842"/>
        <w:gridCol w:w="1561"/>
        <w:gridCol w:w="1799"/>
        <w:gridCol w:w="1317"/>
        <w:gridCol w:w="880"/>
      </w:tblGrid>
      <w:tr w:rsidR="001B2F6A" w:rsidTr="001B2F6A">
        <w:trPr>
          <w:cantSplit/>
          <w:trHeight w:val="58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Дата та номер регуляторного акта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Назва регуляторного акта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Вид відстеження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 xml:space="preserve">Структурний </w:t>
            </w:r>
            <w:proofErr w:type="gramStart"/>
            <w:r>
              <w:t>п</w:t>
            </w:r>
            <w:proofErr w:type="gramEnd"/>
            <w:r>
              <w:t>ідрозділ, відповідальний за проведення відстеження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Строк виконання заходів з відстеження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Вид даних</w:t>
            </w:r>
          </w:p>
        </w:tc>
      </w:tr>
      <w:tr w:rsidR="001B2F6A" w:rsidTr="001B2F6A">
        <w:trPr>
          <w:cantSplit/>
          <w:trHeight w:val="58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6A" w:rsidRDefault="001B2F6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6A" w:rsidRDefault="001B2F6A">
            <w:pPr>
              <w:spacing w:line="276" w:lineRule="auto"/>
              <w:jc w:val="center"/>
            </w:pPr>
          </w:p>
        </w:tc>
      </w:tr>
      <w:tr w:rsidR="001B2F6A" w:rsidTr="001B2F6A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6A" w:rsidRDefault="001B2F6A">
            <w:pPr>
              <w:spacing w:line="276" w:lineRule="auto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6A" w:rsidRDefault="001B2F6A">
            <w:pPr>
              <w:spacing w:line="276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6A" w:rsidRDefault="001B2F6A">
            <w:pPr>
              <w:spacing w:line="276" w:lineRule="auto"/>
              <w:jc w:val="center"/>
            </w:pPr>
          </w:p>
        </w:tc>
      </w:tr>
    </w:tbl>
    <w:p w:rsidR="001B2F6A" w:rsidRDefault="001B2F6A" w:rsidP="001B2F6A">
      <w:pPr>
        <w:rPr>
          <w:b/>
        </w:rPr>
      </w:pPr>
    </w:p>
    <w:p w:rsidR="00D777E1" w:rsidRDefault="00D777E1" w:rsidP="00D777E1">
      <w:pPr>
        <w:rPr>
          <w:sz w:val="28"/>
          <w:szCs w:val="28"/>
          <w:lang w:eastAsia="uk-UA"/>
        </w:rPr>
      </w:pPr>
    </w:p>
    <w:p w:rsidR="00D777E1" w:rsidRDefault="00D777E1" w:rsidP="00D777E1">
      <w:pPr>
        <w:rPr>
          <w:sz w:val="28"/>
          <w:szCs w:val="28"/>
          <w:lang w:eastAsia="uk-UA"/>
        </w:rPr>
      </w:pPr>
    </w:p>
    <w:p w:rsidR="00D777E1" w:rsidRDefault="00D777E1" w:rsidP="00D777E1">
      <w:pPr>
        <w:rPr>
          <w:sz w:val="28"/>
          <w:szCs w:val="28"/>
          <w:lang w:eastAsia="uk-UA"/>
        </w:rPr>
      </w:pPr>
    </w:p>
    <w:p w:rsidR="00D777E1" w:rsidRDefault="00D777E1" w:rsidP="00D777E1">
      <w:pPr>
        <w:rPr>
          <w:sz w:val="28"/>
          <w:szCs w:val="28"/>
          <w:lang w:eastAsia="uk-UA"/>
        </w:rPr>
      </w:pPr>
    </w:p>
    <w:p w:rsidR="00D777E1" w:rsidRDefault="00D777E1" w:rsidP="00D777E1">
      <w:pPr>
        <w:rPr>
          <w:sz w:val="28"/>
          <w:szCs w:val="28"/>
          <w:lang w:eastAsia="uk-UA"/>
        </w:rPr>
      </w:pPr>
    </w:p>
    <w:p w:rsidR="00D777E1" w:rsidRDefault="00D777E1" w:rsidP="00D777E1">
      <w:pPr>
        <w:rPr>
          <w:sz w:val="28"/>
          <w:szCs w:val="28"/>
          <w:lang w:val="uk-UA" w:eastAsia="uk-UA"/>
        </w:rPr>
      </w:pPr>
    </w:p>
    <w:p w:rsidR="00D777E1" w:rsidRDefault="00D777E1" w:rsidP="00D777E1">
      <w:pPr>
        <w:rPr>
          <w:sz w:val="28"/>
          <w:szCs w:val="28"/>
          <w:lang w:val="uk-UA" w:eastAsia="uk-UA"/>
        </w:rPr>
      </w:pPr>
    </w:p>
    <w:p w:rsidR="00D777E1" w:rsidRDefault="00D777E1" w:rsidP="00D777E1">
      <w:pPr>
        <w:rPr>
          <w:sz w:val="28"/>
          <w:szCs w:val="28"/>
          <w:lang w:val="uk-UA" w:eastAsia="uk-UA"/>
        </w:rPr>
      </w:pPr>
    </w:p>
    <w:p w:rsidR="00D777E1" w:rsidRDefault="00D777E1" w:rsidP="00D777E1">
      <w:pPr>
        <w:rPr>
          <w:sz w:val="28"/>
          <w:szCs w:val="28"/>
          <w:lang w:val="uk-UA" w:eastAsia="uk-UA"/>
        </w:rPr>
      </w:pPr>
    </w:p>
    <w:p w:rsidR="00D777E1" w:rsidRDefault="00D777E1" w:rsidP="00D777E1">
      <w:pPr>
        <w:rPr>
          <w:sz w:val="28"/>
          <w:szCs w:val="28"/>
          <w:lang w:val="uk-UA" w:eastAsia="uk-UA"/>
        </w:rPr>
      </w:pPr>
    </w:p>
    <w:p w:rsidR="00D777E1" w:rsidRDefault="00D777E1" w:rsidP="00D777E1">
      <w:pPr>
        <w:rPr>
          <w:sz w:val="28"/>
          <w:szCs w:val="28"/>
          <w:lang w:val="uk-UA" w:eastAsia="uk-UA"/>
        </w:rPr>
      </w:pPr>
    </w:p>
    <w:p w:rsidR="00D777E1" w:rsidRDefault="00D777E1" w:rsidP="00D777E1">
      <w:pPr>
        <w:rPr>
          <w:sz w:val="28"/>
          <w:szCs w:val="28"/>
          <w:lang w:val="uk-UA" w:eastAsia="uk-UA"/>
        </w:rPr>
      </w:pPr>
    </w:p>
    <w:p w:rsidR="00D777E1" w:rsidRDefault="00D777E1" w:rsidP="00D777E1">
      <w:pPr>
        <w:rPr>
          <w:sz w:val="28"/>
          <w:szCs w:val="28"/>
          <w:lang w:val="uk-UA" w:eastAsia="uk-UA"/>
        </w:rPr>
      </w:pPr>
    </w:p>
    <w:p w:rsidR="00D777E1" w:rsidRDefault="00D777E1" w:rsidP="00D777E1">
      <w:pPr>
        <w:rPr>
          <w:sz w:val="28"/>
          <w:szCs w:val="28"/>
          <w:lang w:eastAsia="uk-UA"/>
        </w:rPr>
      </w:pPr>
    </w:p>
    <w:p w:rsidR="00D777E1" w:rsidRDefault="00D777E1" w:rsidP="00D777E1">
      <w:pPr>
        <w:rPr>
          <w:noProof/>
          <w:sz w:val="28"/>
          <w:szCs w:val="28"/>
          <w:lang w:val="uk-UA" w:eastAsia="uk-UA"/>
        </w:rPr>
      </w:pPr>
    </w:p>
    <w:p w:rsidR="008C6B84" w:rsidRDefault="008C6B84"/>
    <w:sectPr w:rsidR="008C6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D96"/>
    <w:multiLevelType w:val="hybridMultilevel"/>
    <w:tmpl w:val="C71C1C08"/>
    <w:lvl w:ilvl="0" w:tplc="9DDC9A2C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C50825"/>
    <w:multiLevelType w:val="multilevel"/>
    <w:tmpl w:val="3C2A996E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CE0073D"/>
    <w:multiLevelType w:val="multilevel"/>
    <w:tmpl w:val="E5E65BDA"/>
    <w:lvl w:ilvl="0">
      <w:start w:val="9"/>
      <w:numFmt w:val="decimal"/>
      <w:lvlText w:val="%1"/>
      <w:lvlJc w:val="left"/>
      <w:pPr>
        <w:ind w:left="25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cs="Times New Roman"/>
      </w:rPr>
    </w:lvl>
  </w:abstractNum>
  <w:abstractNum w:abstractNumId="3">
    <w:nsid w:val="2B1B66F4"/>
    <w:multiLevelType w:val="hybridMultilevel"/>
    <w:tmpl w:val="E138D4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600FF6"/>
    <w:multiLevelType w:val="hybridMultilevel"/>
    <w:tmpl w:val="AFD2A020"/>
    <w:lvl w:ilvl="0" w:tplc="4B568510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F51410"/>
    <w:multiLevelType w:val="multilevel"/>
    <w:tmpl w:val="D26623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9F272ED"/>
    <w:multiLevelType w:val="hybridMultilevel"/>
    <w:tmpl w:val="686673EA"/>
    <w:lvl w:ilvl="0" w:tplc="4B568510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C56DAD"/>
    <w:multiLevelType w:val="hybridMultilevel"/>
    <w:tmpl w:val="C71C1C08"/>
    <w:lvl w:ilvl="0" w:tplc="9DDC9A2C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72"/>
    <w:rsid w:val="00174D2F"/>
    <w:rsid w:val="001B259F"/>
    <w:rsid w:val="001B2F6A"/>
    <w:rsid w:val="00232258"/>
    <w:rsid w:val="00272EF7"/>
    <w:rsid w:val="002D3445"/>
    <w:rsid w:val="00487FF0"/>
    <w:rsid w:val="004C0329"/>
    <w:rsid w:val="005D15C7"/>
    <w:rsid w:val="0065552F"/>
    <w:rsid w:val="00676772"/>
    <w:rsid w:val="00750340"/>
    <w:rsid w:val="00772A9C"/>
    <w:rsid w:val="008A17EA"/>
    <w:rsid w:val="008C1926"/>
    <w:rsid w:val="008C6B84"/>
    <w:rsid w:val="00913AFE"/>
    <w:rsid w:val="00A10C4E"/>
    <w:rsid w:val="00A148BC"/>
    <w:rsid w:val="00A26563"/>
    <w:rsid w:val="00C15290"/>
    <w:rsid w:val="00CA0257"/>
    <w:rsid w:val="00D777E1"/>
    <w:rsid w:val="00F07E74"/>
    <w:rsid w:val="00F50D15"/>
    <w:rsid w:val="00FA7D86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E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77E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uiPriority w:val="99"/>
    <w:semiHidden/>
    <w:unhideWhenUsed/>
    <w:rsid w:val="001B2F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2F6A"/>
    <w:pPr>
      <w:ind w:left="720" w:firstLine="709"/>
      <w:contextualSpacing/>
      <w:jc w:val="both"/>
    </w:pPr>
    <w:rPr>
      <w:rFonts w:eastAsia="Calibri" w:cs="Calibri"/>
      <w:lang w:val="uk-UA" w:eastAsia="en-US"/>
    </w:rPr>
  </w:style>
  <w:style w:type="paragraph" w:customStyle="1" w:styleId="Pro">
    <w:name w:val="Pro"/>
    <w:basedOn w:val="a"/>
    <w:uiPriority w:val="99"/>
    <w:rsid w:val="008C1926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  <w:style w:type="character" w:customStyle="1" w:styleId="2">
    <w:name w:val="Основний текст (2)_"/>
    <w:basedOn w:val="a0"/>
    <w:link w:val="20"/>
    <w:locked/>
    <w:rsid w:val="00772A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72A9C"/>
    <w:pPr>
      <w:widowControl w:val="0"/>
      <w:shd w:val="clear" w:color="auto" w:fill="FFFFFF"/>
      <w:spacing w:after="2940" w:line="317" w:lineRule="exact"/>
    </w:pPr>
    <w:rPr>
      <w:sz w:val="28"/>
      <w:szCs w:val="28"/>
      <w:lang w:val="uk-UA" w:eastAsia="en-US"/>
    </w:rPr>
  </w:style>
  <w:style w:type="character" w:customStyle="1" w:styleId="3">
    <w:name w:val="Основний текст (3)_"/>
    <w:basedOn w:val="a0"/>
    <w:link w:val="30"/>
    <w:locked/>
    <w:rsid w:val="00772A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772A9C"/>
    <w:pPr>
      <w:widowControl w:val="0"/>
      <w:shd w:val="clear" w:color="auto" w:fill="FFFFFF"/>
      <w:spacing w:line="317" w:lineRule="exact"/>
    </w:pPr>
    <w:rPr>
      <w:b/>
      <w:bCs/>
      <w:sz w:val="28"/>
      <w:szCs w:val="28"/>
      <w:lang w:val="uk-UA" w:eastAsia="en-US"/>
    </w:rPr>
  </w:style>
  <w:style w:type="character" w:customStyle="1" w:styleId="4">
    <w:name w:val="Основний текст (4)_"/>
    <w:basedOn w:val="a0"/>
    <w:link w:val="40"/>
    <w:locked/>
    <w:rsid w:val="00772A9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72A9C"/>
    <w:pPr>
      <w:widowControl w:val="0"/>
      <w:shd w:val="clear" w:color="auto" w:fill="FFFFFF"/>
      <w:spacing w:before="2940" w:after="900" w:line="0" w:lineRule="atLeast"/>
      <w:jc w:val="center"/>
    </w:pPr>
    <w:rPr>
      <w:b/>
      <w:bCs/>
      <w:sz w:val="36"/>
      <w:szCs w:val="36"/>
      <w:lang w:val="uk-UA" w:eastAsia="en-US"/>
    </w:rPr>
  </w:style>
  <w:style w:type="character" w:customStyle="1" w:styleId="31">
    <w:name w:val="Заголовок №3_"/>
    <w:basedOn w:val="a0"/>
    <w:link w:val="32"/>
    <w:locked/>
    <w:rsid w:val="00772A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72A9C"/>
    <w:pPr>
      <w:widowControl w:val="0"/>
      <w:shd w:val="clear" w:color="auto" w:fill="FFFFFF"/>
      <w:spacing w:before="240" w:after="360" w:line="0" w:lineRule="atLeast"/>
      <w:outlineLvl w:val="2"/>
    </w:pPr>
    <w:rPr>
      <w:b/>
      <w:bCs/>
      <w:sz w:val="28"/>
      <w:szCs w:val="28"/>
      <w:lang w:val="uk-UA" w:eastAsia="en-US"/>
    </w:rPr>
  </w:style>
  <w:style w:type="character" w:customStyle="1" w:styleId="213pt">
    <w:name w:val="Основний текст (2) + 13 pt"/>
    <w:basedOn w:val="2"/>
    <w:rsid w:val="00772A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13pt">
    <w:name w:val="Основний текст (3) + 13 pt"/>
    <w:basedOn w:val="3"/>
    <w:rsid w:val="00772A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4pt">
    <w:name w:val="Основний текст (4) + Інтервал 4 pt"/>
    <w:basedOn w:val="4"/>
    <w:rsid w:val="00772A9C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6"/>
      <w:szCs w:val="36"/>
      <w:shd w:val="clear" w:color="auto" w:fill="FFFFFF"/>
      <w:lang w:val="uk-UA" w:eastAsia="uk-UA" w:bidi="uk-UA"/>
    </w:rPr>
  </w:style>
  <w:style w:type="character" w:customStyle="1" w:styleId="313pt0">
    <w:name w:val="Заголовок №3 + 13 pt"/>
    <w:basedOn w:val="31"/>
    <w:rsid w:val="00772A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E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77E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uiPriority w:val="99"/>
    <w:semiHidden/>
    <w:unhideWhenUsed/>
    <w:rsid w:val="001B2F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2F6A"/>
    <w:pPr>
      <w:ind w:left="720" w:firstLine="709"/>
      <w:contextualSpacing/>
      <w:jc w:val="both"/>
    </w:pPr>
    <w:rPr>
      <w:rFonts w:eastAsia="Calibri" w:cs="Calibri"/>
      <w:lang w:val="uk-UA" w:eastAsia="en-US"/>
    </w:rPr>
  </w:style>
  <w:style w:type="paragraph" w:customStyle="1" w:styleId="Pro">
    <w:name w:val="Pro"/>
    <w:basedOn w:val="a"/>
    <w:uiPriority w:val="99"/>
    <w:rsid w:val="008C1926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  <w:style w:type="character" w:customStyle="1" w:styleId="2">
    <w:name w:val="Основний текст (2)_"/>
    <w:basedOn w:val="a0"/>
    <w:link w:val="20"/>
    <w:locked/>
    <w:rsid w:val="00772A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72A9C"/>
    <w:pPr>
      <w:widowControl w:val="0"/>
      <w:shd w:val="clear" w:color="auto" w:fill="FFFFFF"/>
      <w:spacing w:after="2940" w:line="317" w:lineRule="exact"/>
    </w:pPr>
    <w:rPr>
      <w:sz w:val="28"/>
      <w:szCs w:val="28"/>
      <w:lang w:val="uk-UA" w:eastAsia="en-US"/>
    </w:rPr>
  </w:style>
  <w:style w:type="character" w:customStyle="1" w:styleId="3">
    <w:name w:val="Основний текст (3)_"/>
    <w:basedOn w:val="a0"/>
    <w:link w:val="30"/>
    <w:locked/>
    <w:rsid w:val="00772A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772A9C"/>
    <w:pPr>
      <w:widowControl w:val="0"/>
      <w:shd w:val="clear" w:color="auto" w:fill="FFFFFF"/>
      <w:spacing w:line="317" w:lineRule="exact"/>
    </w:pPr>
    <w:rPr>
      <w:b/>
      <w:bCs/>
      <w:sz w:val="28"/>
      <w:szCs w:val="28"/>
      <w:lang w:val="uk-UA" w:eastAsia="en-US"/>
    </w:rPr>
  </w:style>
  <w:style w:type="character" w:customStyle="1" w:styleId="4">
    <w:name w:val="Основний текст (4)_"/>
    <w:basedOn w:val="a0"/>
    <w:link w:val="40"/>
    <w:locked/>
    <w:rsid w:val="00772A9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72A9C"/>
    <w:pPr>
      <w:widowControl w:val="0"/>
      <w:shd w:val="clear" w:color="auto" w:fill="FFFFFF"/>
      <w:spacing w:before="2940" w:after="900" w:line="0" w:lineRule="atLeast"/>
      <w:jc w:val="center"/>
    </w:pPr>
    <w:rPr>
      <w:b/>
      <w:bCs/>
      <w:sz w:val="36"/>
      <w:szCs w:val="36"/>
      <w:lang w:val="uk-UA" w:eastAsia="en-US"/>
    </w:rPr>
  </w:style>
  <w:style w:type="character" w:customStyle="1" w:styleId="31">
    <w:name w:val="Заголовок №3_"/>
    <w:basedOn w:val="a0"/>
    <w:link w:val="32"/>
    <w:locked/>
    <w:rsid w:val="00772A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72A9C"/>
    <w:pPr>
      <w:widowControl w:val="0"/>
      <w:shd w:val="clear" w:color="auto" w:fill="FFFFFF"/>
      <w:spacing w:before="240" w:after="360" w:line="0" w:lineRule="atLeast"/>
      <w:outlineLvl w:val="2"/>
    </w:pPr>
    <w:rPr>
      <w:b/>
      <w:bCs/>
      <w:sz w:val="28"/>
      <w:szCs w:val="28"/>
      <w:lang w:val="uk-UA" w:eastAsia="en-US"/>
    </w:rPr>
  </w:style>
  <w:style w:type="character" w:customStyle="1" w:styleId="213pt">
    <w:name w:val="Основний текст (2) + 13 pt"/>
    <w:basedOn w:val="2"/>
    <w:rsid w:val="00772A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13pt">
    <w:name w:val="Основний текст (3) + 13 pt"/>
    <w:basedOn w:val="3"/>
    <w:rsid w:val="00772A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4pt">
    <w:name w:val="Основний текст (4) + Інтервал 4 pt"/>
    <w:basedOn w:val="4"/>
    <w:rsid w:val="00772A9C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6"/>
      <w:szCs w:val="36"/>
      <w:shd w:val="clear" w:color="auto" w:fill="FFFFFF"/>
      <w:lang w:val="uk-UA" w:eastAsia="uk-UA" w:bidi="uk-UA"/>
    </w:rPr>
  </w:style>
  <w:style w:type="character" w:customStyle="1" w:styleId="313pt0">
    <w:name w:val="Заголовок №3 + 13 pt"/>
    <w:basedOn w:val="31"/>
    <w:rsid w:val="00772A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shivcivska-gromada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E7E-ED80-4775-A797-70CB8155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11056</Words>
  <Characters>6303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21</cp:revision>
  <dcterms:created xsi:type="dcterms:W3CDTF">2021-07-26T07:32:00Z</dcterms:created>
  <dcterms:modified xsi:type="dcterms:W3CDTF">2021-08-02T10:29:00Z</dcterms:modified>
</cp:coreProperties>
</file>