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44" w:rsidRDefault="00A50644" w:rsidP="00A50644">
      <w:pPr>
        <w:spacing w:after="0" w:line="240" w:lineRule="auto"/>
        <w:ind w:firstLine="709"/>
        <w:jc w:val="right"/>
        <w:rPr>
          <w:rFonts w:asciiTheme="minorHAnsi" w:hAnsiTheme="minorHAnsi"/>
          <w:b/>
          <w:lang w:val="uk-UA"/>
        </w:rPr>
      </w:pPr>
      <w:r>
        <w:rPr>
          <w:rFonts w:asciiTheme="minorHAnsi" w:hAnsiTheme="minorHAnsi"/>
          <w:b/>
          <w:lang w:val="uk-UA"/>
        </w:rPr>
        <w:t xml:space="preserve">Затверджено рішенням </w:t>
      </w:r>
      <w:r>
        <w:rPr>
          <w:rFonts w:asciiTheme="minorHAnsi" w:hAnsiTheme="minorHAnsi"/>
          <w:b/>
          <w:lang w:val="en-US"/>
        </w:rPr>
        <w:t xml:space="preserve">V </w:t>
      </w:r>
      <w:r>
        <w:rPr>
          <w:rFonts w:asciiTheme="minorHAnsi" w:hAnsiTheme="minorHAnsi"/>
          <w:b/>
          <w:lang w:val="uk-UA"/>
        </w:rPr>
        <w:t>сесії</w:t>
      </w:r>
    </w:p>
    <w:p w:rsidR="00A50644" w:rsidRDefault="00A50644" w:rsidP="00A50644">
      <w:pPr>
        <w:spacing w:after="0" w:line="240" w:lineRule="auto"/>
        <w:ind w:firstLine="709"/>
        <w:jc w:val="right"/>
        <w:rPr>
          <w:rFonts w:asciiTheme="minorHAnsi" w:hAnsiTheme="minorHAnsi"/>
          <w:b/>
          <w:lang w:val="uk-UA"/>
        </w:rPr>
      </w:pPr>
      <w:r>
        <w:rPr>
          <w:rFonts w:asciiTheme="minorHAnsi" w:hAnsiTheme="minorHAnsi"/>
          <w:b/>
          <w:lang w:val="en-US"/>
        </w:rPr>
        <w:t>VIII c</w:t>
      </w:r>
      <w:r>
        <w:rPr>
          <w:rFonts w:asciiTheme="minorHAnsi" w:hAnsiTheme="minorHAnsi"/>
          <w:b/>
          <w:lang w:val="uk-UA"/>
        </w:rPr>
        <w:t>кликання від 28.05.2021 №____</w:t>
      </w:r>
    </w:p>
    <w:p w:rsidR="00A50644" w:rsidRPr="00A50644" w:rsidRDefault="00A50644" w:rsidP="00A50644">
      <w:pPr>
        <w:spacing w:after="0" w:line="240" w:lineRule="auto"/>
        <w:ind w:firstLine="709"/>
        <w:jc w:val="right"/>
        <w:rPr>
          <w:rFonts w:asciiTheme="minorHAnsi" w:hAnsiTheme="minorHAnsi"/>
          <w:b/>
          <w:lang w:val="uk-UA"/>
        </w:rPr>
      </w:pPr>
    </w:p>
    <w:p w:rsidR="006107E3" w:rsidRPr="00B33E88" w:rsidRDefault="006107E3" w:rsidP="00644559">
      <w:pPr>
        <w:spacing w:after="0" w:line="240" w:lineRule="auto"/>
        <w:ind w:firstLine="709"/>
        <w:jc w:val="both"/>
        <w:rPr>
          <w:rFonts w:asciiTheme="minorHAnsi" w:hAnsiTheme="minorHAnsi"/>
          <w:b/>
          <w:lang w:val="uk-UA"/>
        </w:rPr>
      </w:pPr>
      <w:r w:rsidRPr="00B33E88">
        <w:rPr>
          <w:rFonts w:asciiTheme="minorHAnsi" w:hAnsiTheme="minorHAnsi"/>
          <w:b/>
          <w:lang w:val="uk-UA"/>
        </w:rPr>
        <w:t>2.1. Загальна інформація про громаду</w:t>
      </w:r>
    </w:p>
    <w:p w:rsidR="00644559" w:rsidRDefault="00644559" w:rsidP="00644559">
      <w:pPr>
        <w:spacing w:after="0" w:line="240" w:lineRule="auto"/>
        <w:ind w:firstLine="709"/>
        <w:jc w:val="both"/>
        <w:rPr>
          <w:rFonts w:asciiTheme="minorHAnsi" w:hAnsiTheme="minorHAnsi"/>
          <w:lang w:val="uk-UA"/>
        </w:rPr>
      </w:pPr>
    </w:p>
    <w:p w:rsidR="00F72666" w:rsidRDefault="00644559" w:rsidP="00644559">
      <w:pPr>
        <w:spacing w:after="0" w:line="240" w:lineRule="auto"/>
        <w:ind w:firstLine="709"/>
        <w:jc w:val="both"/>
        <w:rPr>
          <w:rFonts w:asciiTheme="minorHAnsi" w:hAnsiTheme="minorHAnsi" w:cs="Arial"/>
          <w:shd w:val="clear" w:color="auto" w:fill="FFFFFF"/>
          <w:lang w:val="uk-UA"/>
        </w:rPr>
      </w:pPr>
      <w:proofErr w:type="spellStart"/>
      <w:r w:rsidRPr="00644559">
        <w:rPr>
          <w:rFonts w:asciiTheme="minorHAnsi" w:hAnsiTheme="minorHAnsi"/>
          <w:lang w:val="uk-UA"/>
        </w:rPr>
        <w:t>Більшівцівська</w:t>
      </w:r>
      <w:proofErr w:type="spellEnd"/>
      <w:r w:rsidRPr="00644559">
        <w:rPr>
          <w:rFonts w:asciiTheme="minorHAnsi" w:hAnsiTheme="minorHAnsi"/>
          <w:lang w:val="uk-UA"/>
        </w:rPr>
        <w:t xml:space="preserve"> селищна</w:t>
      </w:r>
      <w:r w:rsidR="006107E3" w:rsidRPr="00644559">
        <w:rPr>
          <w:rFonts w:asciiTheme="minorHAnsi" w:hAnsiTheme="minorHAnsi"/>
          <w:lang w:val="uk-UA"/>
        </w:rPr>
        <w:t xml:space="preserve"> територіальна громада була </w:t>
      </w:r>
      <w:r w:rsidRPr="00644559">
        <w:rPr>
          <w:rFonts w:asciiTheme="minorHAnsi" w:hAnsiTheme="minorHAnsi"/>
          <w:lang w:val="uk-UA"/>
        </w:rPr>
        <w:t>утворена</w:t>
      </w:r>
      <w:r w:rsidR="006107E3" w:rsidRPr="00644559">
        <w:rPr>
          <w:rFonts w:asciiTheme="minorHAnsi" w:hAnsiTheme="minorHAnsi"/>
          <w:lang w:val="uk-UA"/>
        </w:rPr>
        <w:t xml:space="preserve"> </w:t>
      </w:r>
      <w:r w:rsidRPr="00644559">
        <w:rPr>
          <w:rFonts w:asciiTheme="minorHAnsi" w:hAnsiTheme="minorHAnsi"/>
          <w:lang w:val="uk-UA"/>
        </w:rPr>
        <w:t>18 грудня 2016 року</w:t>
      </w:r>
      <w:r w:rsidRPr="00644559">
        <w:rPr>
          <w:rFonts w:asciiTheme="minorHAnsi" w:hAnsiTheme="minorHAnsi" w:cs="Arial"/>
          <w:shd w:val="clear" w:color="auto" w:fill="FFFFFF"/>
        </w:rPr>
        <w:t xml:space="preserve"> відповідно до </w:t>
      </w:r>
      <w:hyperlink r:id="rId7" w:anchor="%D0%B7%D0%B0%D0%BA%D0%BE%D0%BD" w:history="1">
        <w:r w:rsidRPr="00644559">
          <w:rPr>
            <w:rStyle w:val="a6"/>
            <w:rFonts w:asciiTheme="minorHAnsi" w:hAnsiTheme="minorHAnsi" w:cs="Arial"/>
            <w:color w:val="auto"/>
            <w:u w:val="none"/>
            <w:shd w:val="clear" w:color="auto" w:fill="FFFFFF"/>
            <w:lang w:val="uk-UA"/>
          </w:rPr>
          <w:t>З</w:t>
        </w:r>
        <w:r w:rsidRPr="00644559">
          <w:rPr>
            <w:rStyle w:val="a6"/>
            <w:rFonts w:asciiTheme="minorHAnsi" w:hAnsiTheme="minorHAnsi" w:cs="Arial"/>
            <w:color w:val="auto"/>
            <w:u w:val="none"/>
            <w:shd w:val="clear" w:color="auto" w:fill="FFFFFF"/>
          </w:rPr>
          <w:t>акону</w:t>
        </w:r>
        <w:r w:rsidRPr="00644559">
          <w:rPr>
            <w:rStyle w:val="a6"/>
            <w:rFonts w:asciiTheme="minorHAnsi" w:hAnsiTheme="minorHAnsi" w:cs="Arial"/>
            <w:color w:val="auto"/>
            <w:u w:val="none"/>
            <w:shd w:val="clear" w:color="auto" w:fill="FFFFFF"/>
            <w:lang w:val="uk-UA"/>
          </w:rPr>
          <w:t xml:space="preserve"> України</w:t>
        </w:r>
        <w:r w:rsidRPr="00644559">
          <w:rPr>
            <w:rStyle w:val="a6"/>
            <w:rFonts w:asciiTheme="minorHAnsi" w:hAnsiTheme="minorHAnsi" w:cs="Arial"/>
            <w:color w:val="auto"/>
            <w:u w:val="none"/>
            <w:shd w:val="clear" w:color="auto" w:fill="FFFFFF"/>
          </w:rPr>
          <w:t xml:space="preserve"> «Про добровільне об'єднання територіальних громад»</w:t>
        </w:r>
      </w:hyperlink>
      <w:r w:rsidRPr="00644559">
        <w:rPr>
          <w:rFonts w:asciiTheme="minorHAnsi" w:hAnsiTheme="minorHAnsi" w:cs="Arial"/>
          <w:shd w:val="clear" w:color="auto" w:fill="FFFFFF"/>
        </w:rPr>
        <w:t> і </w:t>
      </w:r>
      <w:hyperlink r:id="rId8" w:tooltip="Кабінет Міністрів України" w:history="1">
        <w:r w:rsidRPr="00644559">
          <w:rPr>
            <w:rStyle w:val="a6"/>
            <w:rFonts w:asciiTheme="minorHAnsi" w:hAnsiTheme="minorHAnsi" w:cs="Arial"/>
            <w:color w:val="auto"/>
            <w:u w:val="none"/>
            <w:shd w:val="clear" w:color="auto" w:fill="FFFFFF"/>
          </w:rPr>
          <w:t>урядової</w:t>
        </w:r>
      </w:hyperlink>
      <w:r w:rsidRPr="00644559">
        <w:rPr>
          <w:rFonts w:asciiTheme="minorHAnsi" w:hAnsiTheme="minorHAnsi" w:cs="Arial"/>
          <w:shd w:val="clear" w:color="auto" w:fill="FFFFFF"/>
        </w:rPr>
        <w:t> </w:t>
      </w:r>
      <w:hyperlink r:id="rId9" w:anchor="%D0%BC%D0%B5%D1%82%D0%BE%D0%B4%D0%B8%D0%BA%D0%B0" w:history="1">
        <w:r w:rsidRPr="00644559">
          <w:rPr>
            <w:rStyle w:val="a6"/>
            <w:rFonts w:asciiTheme="minorHAnsi" w:hAnsiTheme="minorHAnsi" w:cs="Arial"/>
            <w:color w:val="auto"/>
            <w:u w:val="none"/>
            <w:shd w:val="clear" w:color="auto" w:fill="FFFFFF"/>
          </w:rPr>
          <w:t>Методики формування спроможних територіальних громад</w:t>
        </w:r>
      </w:hyperlink>
      <w:r w:rsidRPr="00644559">
        <w:rPr>
          <w:rFonts w:asciiTheme="minorHAnsi" w:hAnsiTheme="minorHAnsi" w:cs="Arial"/>
          <w:shd w:val="clear" w:color="auto" w:fill="FFFFFF"/>
        </w:rPr>
        <w:t> </w:t>
      </w:r>
      <w:r w:rsidR="006107E3" w:rsidRPr="00644559">
        <w:rPr>
          <w:rFonts w:asciiTheme="minorHAnsi" w:hAnsiTheme="minorHAnsi"/>
          <w:lang w:val="uk-UA"/>
        </w:rPr>
        <w:t xml:space="preserve">. </w:t>
      </w:r>
      <w:r w:rsidR="00916CC9" w:rsidRPr="00644559">
        <w:rPr>
          <w:rFonts w:asciiTheme="minorHAnsi" w:hAnsiTheme="minorHAnsi"/>
          <w:lang w:val="uk-UA"/>
        </w:rPr>
        <w:t xml:space="preserve">З ініціативою утворення громади виступив </w:t>
      </w:r>
      <w:proofErr w:type="spellStart"/>
      <w:r w:rsidR="00916CC9" w:rsidRPr="00644559">
        <w:rPr>
          <w:rFonts w:asciiTheme="minorHAnsi" w:hAnsiTheme="minorHAnsi"/>
          <w:lang w:val="uk-UA"/>
        </w:rPr>
        <w:t>Більшівцівський</w:t>
      </w:r>
      <w:proofErr w:type="spellEnd"/>
      <w:r w:rsidR="00916CC9" w:rsidRPr="00644559">
        <w:rPr>
          <w:rFonts w:asciiTheme="minorHAnsi" w:hAnsiTheme="minorHAnsi"/>
          <w:lang w:val="uk-UA"/>
        </w:rPr>
        <w:t xml:space="preserve"> голова селищної ради Василь </w:t>
      </w:r>
      <w:proofErr w:type="spellStart"/>
      <w:r w:rsidR="00916CC9" w:rsidRPr="00644559">
        <w:rPr>
          <w:rFonts w:asciiTheme="minorHAnsi" w:hAnsiTheme="minorHAnsi"/>
          <w:lang w:val="uk-UA"/>
        </w:rPr>
        <w:t>Саноцький</w:t>
      </w:r>
      <w:proofErr w:type="spellEnd"/>
      <w:r w:rsidR="00916CC9">
        <w:rPr>
          <w:rFonts w:asciiTheme="minorHAnsi" w:hAnsiTheme="minorHAnsi"/>
          <w:lang w:val="uk-UA"/>
        </w:rPr>
        <w:t xml:space="preserve">. </w:t>
      </w:r>
      <w:r w:rsidR="00916CC9" w:rsidRPr="00F72666">
        <w:rPr>
          <w:rFonts w:asciiTheme="minorHAnsi" w:hAnsiTheme="minorHAnsi"/>
          <w:lang w:val="uk-UA"/>
        </w:rPr>
        <w:t xml:space="preserve">Тоді об’єдналися в громаду 10 населених пунктів 8 </w:t>
      </w:r>
      <w:r w:rsidR="00F0267A">
        <w:rPr>
          <w:rFonts w:asciiTheme="minorHAnsi" w:hAnsiTheme="minorHAnsi"/>
          <w:lang w:val="uk-UA"/>
        </w:rPr>
        <w:t xml:space="preserve">суміжних </w:t>
      </w:r>
      <w:r w:rsidR="00916CC9" w:rsidRPr="00F72666">
        <w:rPr>
          <w:rFonts w:asciiTheme="minorHAnsi" w:hAnsiTheme="minorHAnsi"/>
          <w:lang w:val="uk-UA"/>
        </w:rPr>
        <w:t xml:space="preserve">місцевих рад. </w:t>
      </w:r>
      <w:r w:rsidR="006107E3" w:rsidRPr="00F72666">
        <w:rPr>
          <w:rFonts w:asciiTheme="minorHAnsi" w:hAnsiTheme="minorHAnsi"/>
          <w:lang w:val="uk-UA"/>
        </w:rPr>
        <w:t>Основною причиною, яка спонукала місцевих політиків ініціювати процес об’єднання, були бюджетні проблеми</w:t>
      </w:r>
      <w:r>
        <w:rPr>
          <w:rFonts w:asciiTheme="minorHAnsi" w:hAnsiTheme="minorHAnsi"/>
          <w:lang w:val="uk-UA"/>
        </w:rPr>
        <w:t xml:space="preserve"> пов’язані із</w:t>
      </w:r>
      <w:r w:rsidR="006107E3" w:rsidRPr="00F72666">
        <w:rPr>
          <w:rFonts w:asciiTheme="minorHAnsi" w:hAnsiTheme="minorHAnsi"/>
          <w:lang w:val="uk-UA"/>
        </w:rPr>
        <w:t xml:space="preserve"> відсутність коштів на розвиток</w:t>
      </w:r>
      <w:r>
        <w:rPr>
          <w:rFonts w:asciiTheme="minorHAnsi" w:hAnsiTheme="minorHAnsi"/>
          <w:lang w:val="uk-UA"/>
        </w:rPr>
        <w:t xml:space="preserve"> територій</w:t>
      </w:r>
      <w:r w:rsidR="006107E3" w:rsidRPr="00F72666">
        <w:rPr>
          <w:rFonts w:asciiTheme="minorHAnsi" w:hAnsiTheme="minorHAnsi"/>
          <w:b/>
          <w:lang w:val="uk-UA"/>
        </w:rPr>
        <w:t>.</w:t>
      </w:r>
      <w:r w:rsidR="00916CC9" w:rsidRPr="00F72666">
        <w:rPr>
          <w:rFonts w:asciiTheme="minorHAnsi" w:hAnsiTheme="minorHAnsi"/>
          <w:b/>
          <w:lang w:val="uk-UA"/>
        </w:rPr>
        <w:t xml:space="preserve">  </w:t>
      </w:r>
      <w:r w:rsidR="00F72666" w:rsidRPr="00F72666">
        <w:rPr>
          <w:rFonts w:asciiTheme="minorHAnsi" w:hAnsiTheme="minorHAnsi" w:cs="Arial"/>
          <w:shd w:val="clear" w:color="auto" w:fill="FFFFFF"/>
        </w:rPr>
        <w:t>12 червня 2020 року Уряд</w:t>
      </w:r>
      <w:r w:rsidR="00F72666" w:rsidRPr="00F72666">
        <w:rPr>
          <w:rFonts w:asciiTheme="minorHAnsi" w:hAnsiTheme="minorHAnsi" w:cs="Arial"/>
          <w:b/>
          <w:shd w:val="clear" w:color="auto" w:fill="FFFFFF"/>
        </w:rPr>
        <w:t> </w:t>
      </w:r>
      <w:hyperlink r:id="rId10" w:tgtFrame="_blank" w:history="1">
        <w:r w:rsidR="00F72666" w:rsidRPr="00F72666">
          <w:rPr>
            <w:rStyle w:val="a6"/>
            <w:rFonts w:asciiTheme="minorHAnsi" w:hAnsiTheme="minorHAnsi" w:cs="Arial"/>
            <w:color w:val="auto"/>
            <w:u w:val="none"/>
            <w:shd w:val="clear" w:color="auto" w:fill="FFFFFF"/>
          </w:rPr>
          <w:t>затвердив</w:t>
        </w:r>
        <w:r w:rsidR="00F72666" w:rsidRPr="00F72666">
          <w:rPr>
            <w:rStyle w:val="a6"/>
            <w:rFonts w:asciiTheme="minorHAnsi" w:hAnsiTheme="minorHAnsi" w:cs="Arial"/>
            <w:b/>
            <w:color w:val="auto"/>
            <w:shd w:val="clear" w:color="auto" w:fill="FFFFFF"/>
          </w:rPr>
          <w:t> </w:t>
        </w:r>
      </w:hyperlink>
      <w:r w:rsidR="00F72666" w:rsidRPr="00F72666">
        <w:rPr>
          <w:rStyle w:val="a7"/>
          <w:rFonts w:asciiTheme="minorHAnsi" w:hAnsiTheme="minorHAnsi" w:cs="Arial"/>
          <w:b w:val="0"/>
          <w:shd w:val="clear" w:color="auto" w:fill="FFFFFF"/>
        </w:rPr>
        <w:t>новий адміністративно-територіальний устрій базового рівня</w:t>
      </w:r>
      <w:r w:rsidR="00F72666" w:rsidRPr="00F72666">
        <w:rPr>
          <w:rFonts w:asciiTheme="minorHAnsi" w:hAnsiTheme="minorHAnsi" w:cs="Arial"/>
          <w:b/>
          <w:shd w:val="clear" w:color="auto" w:fill="FFFFFF"/>
        </w:rPr>
        <w:t xml:space="preserve">. </w:t>
      </w:r>
      <w:r w:rsidR="00F72666" w:rsidRPr="00F72666">
        <w:rPr>
          <w:rFonts w:asciiTheme="minorHAnsi" w:hAnsiTheme="minorHAnsi" w:cs="Arial"/>
          <w:shd w:val="clear" w:color="auto" w:fill="FFFFFF"/>
          <w:lang w:val="uk-UA"/>
        </w:rPr>
        <w:t>З 2021 року</w:t>
      </w:r>
      <w:r w:rsidR="00F72666">
        <w:rPr>
          <w:rFonts w:asciiTheme="minorHAnsi" w:hAnsiTheme="minorHAnsi" w:cs="Arial"/>
          <w:shd w:val="clear" w:color="auto" w:fill="FFFFFF"/>
          <w:lang w:val="uk-UA"/>
        </w:rPr>
        <w:t xml:space="preserve"> до складу</w:t>
      </w:r>
      <w:r w:rsidR="00F72666" w:rsidRPr="00F72666">
        <w:rPr>
          <w:rFonts w:asciiTheme="minorHAnsi" w:hAnsiTheme="minorHAnsi" w:cs="Arial"/>
          <w:shd w:val="clear" w:color="auto" w:fill="FFFFFF"/>
          <w:lang w:val="uk-UA"/>
        </w:rPr>
        <w:t xml:space="preserve"> </w:t>
      </w:r>
      <w:proofErr w:type="spellStart"/>
      <w:r w:rsidR="00F72666" w:rsidRPr="00F72666">
        <w:rPr>
          <w:rFonts w:asciiTheme="minorHAnsi" w:hAnsiTheme="minorHAnsi" w:cs="Arial"/>
          <w:shd w:val="clear" w:color="auto" w:fill="FFFFFF"/>
          <w:lang w:val="uk-UA"/>
        </w:rPr>
        <w:t>Більшівцівськ</w:t>
      </w:r>
      <w:r w:rsidR="00F72666">
        <w:rPr>
          <w:rFonts w:asciiTheme="minorHAnsi" w:hAnsiTheme="minorHAnsi" w:cs="Arial"/>
          <w:shd w:val="clear" w:color="auto" w:fill="FFFFFF"/>
          <w:lang w:val="uk-UA"/>
        </w:rPr>
        <w:t>ої</w:t>
      </w:r>
      <w:proofErr w:type="spellEnd"/>
      <w:r w:rsidR="00F72666" w:rsidRPr="00F72666">
        <w:rPr>
          <w:rFonts w:asciiTheme="minorHAnsi" w:hAnsiTheme="minorHAnsi" w:cs="Arial"/>
          <w:shd w:val="clear" w:color="auto" w:fill="FFFFFF"/>
          <w:lang w:val="uk-UA"/>
        </w:rPr>
        <w:t xml:space="preserve"> територіальн</w:t>
      </w:r>
      <w:r w:rsidR="00F72666">
        <w:rPr>
          <w:rFonts w:asciiTheme="minorHAnsi" w:hAnsiTheme="minorHAnsi" w:cs="Arial"/>
          <w:shd w:val="clear" w:color="auto" w:fill="FFFFFF"/>
          <w:lang w:val="uk-UA"/>
        </w:rPr>
        <w:t>ої</w:t>
      </w:r>
      <w:r w:rsidR="00F72666" w:rsidRPr="00F72666">
        <w:rPr>
          <w:rFonts w:asciiTheme="minorHAnsi" w:hAnsiTheme="minorHAnsi" w:cs="Arial"/>
          <w:shd w:val="clear" w:color="auto" w:fill="FFFFFF"/>
          <w:lang w:val="uk-UA"/>
        </w:rPr>
        <w:t xml:space="preserve"> громад</w:t>
      </w:r>
      <w:r w:rsidR="00F72666">
        <w:rPr>
          <w:rFonts w:asciiTheme="minorHAnsi" w:hAnsiTheme="minorHAnsi" w:cs="Arial"/>
          <w:shd w:val="clear" w:color="auto" w:fill="FFFFFF"/>
          <w:lang w:val="uk-UA"/>
        </w:rPr>
        <w:t>и</w:t>
      </w:r>
      <w:r w:rsidR="00F72666" w:rsidRPr="00F72666">
        <w:rPr>
          <w:rFonts w:asciiTheme="minorHAnsi" w:hAnsiTheme="minorHAnsi" w:cs="Arial"/>
          <w:shd w:val="clear" w:color="auto" w:fill="FFFFFF"/>
          <w:lang w:val="uk-UA"/>
        </w:rPr>
        <w:t xml:space="preserve"> </w:t>
      </w:r>
      <w:r w:rsidR="00F72666">
        <w:rPr>
          <w:rFonts w:asciiTheme="minorHAnsi" w:hAnsiTheme="minorHAnsi" w:cs="Arial"/>
          <w:shd w:val="clear" w:color="auto" w:fill="FFFFFF"/>
          <w:lang w:val="uk-UA"/>
        </w:rPr>
        <w:t>ввійшли</w:t>
      </w:r>
      <w:r w:rsidR="00F72666" w:rsidRPr="00F72666">
        <w:rPr>
          <w:rFonts w:asciiTheme="minorHAnsi" w:hAnsiTheme="minorHAnsi" w:cs="Arial"/>
          <w:shd w:val="clear" w:color="auto" w:fill="FFFFFF"/>
          <w:lang w:val="uk-UA"/>
        </w:rPr>
        <w:t xml:space="preserve"> 16 населених пунктів</w:t>
      </w:r>
      <w:r w:rsidR="00F72666">
        <w:rPr>
          <w:rFonts w:asciiTheme="minorHAnsi" w:hAnsiTheme="minorHAnsi" w:cs="Arial"/>
          <w:shd w:val="clear" w:color="auto" w:fill="FFFFFF"/>
          <w:lang w:val="uk-UA"/>
        </w:rPr>
        <w:t xml:space="preserve"> з центром в </w:t>
      </w:r>
      <w:proofErr w:type="spellStart"/>
      <w:r w:rsidR="00F72666">
        <w:rPr>
          <w:rFonts w:asciiTheme="minorHAnsi" w:hAnsiTheme="minorHAnsi" w:cs="Arial"/>
          <w:shd w:val="clear" w:color="auto" w:fill="FFFFFF"/>
          <w:lang w:val="uk-UA"/>
        </w:rPr>
        <w:t>смт.Більшівці</w:t>
      </w:r>
      <w:proofErr w:type="spellEnd"/>
      <w:r w:rsidR="00F72666">
        <w:rPr>
          <w:rFonts w:asciiTheme="minorHAnsi" w:hAnsiTheme="minorHAnsi" w:cs="Arial"/>
          <w:shd w:val="clear" w:color="auto" w:fill="FFFFFF"/>
          <w:lang w:val="uk-UA"/>
        </w:rPr>
        <w:t xml:space="preserve">: </w:t>
      </w:r>
      <w:proofErr w:type="spellStart"/>
      <w:r w:rsidR="00F72666">
        <w:rPr>
          <w:rFonts w:asciiTheme="minorHAnsi" w:hAnsiTheme="minorHAnsi" w:cs="Arial"/>
          <w:shd w:val="clear" w:color="auto" w:fill="FFFFFF"/>
          <w:lang w:val="uk-UA"/>
        </w:rPr>
        <w:t>с.Слобідка-Більшівцівська</w:t>
      </w:r>
      <w:proofErr w:type="spellEnd"/>
      <w:r w:rsidR="00F72666">
        <w:rPr>
          <w:rFonts w:asciiTheme="minorHAnsi" w:hAnsiTheme="minorHAnsi" w:cs="Arial"/>
          <w:shd w:val="clear" w:color="auto" w:fill="FFFFFF"/>
          <w:lang w:val="uk-UA"/>
        </w:rPr>
        <w:t xml:space="preserve">, </w:t>
      </w:r>
      <w:proofErr w:type="spellStart"/>
      <w:r w:rsidR="00F72666">
        <w:rPr>
          <w:rFonts w:asciiTheme="minorHAnsi" w:hAnsiTheme="minorHAnsi" w:cs="Arial"/>
          <w:shd w:val="clear" w:color="auto" w:fill="FFFFFF"/>
          <w:lang w:val="uk-UA"/>
        </w:rPr>
        <w:t>Кінашів</w:t>
      </w:r>
      <w:proofErr w:type="spellEnd"/>
      <w:r w:rsidR="00F72666">
        <w:rPr>
          <w:rFonts w:asciiTheme="minorHAnsi" w:hAnsiTheme="minorHAnsi" w:cs="Arial"/>
          <w:shd w:val="clear" w:color="auto" w:fill="FFFFFF"/>
          <w:lang w:val="uk-UA"/>
        </w:rPr>
        <w:t xml:space="preserve">, Поділля, Курів, </w:t>
      </w:r>
      <w:proofErr w:type="spellStart"/>
      <w:r w:rsidR="00F72666">
        <w:rPr>
          <w:rFonts w:asciiTheme="minorHAnsi" w:hAnsiTheme="minorHAnsi" w:cs="Arial"/>
          <w:shd w:val="clear" w:color="auto" w:fill="FFFFFF"/>
          <w:lang w:val="uk-UA"/>
        </w:rPr>
        <w:t>Жалибори</w:t>
      </w:r>
      <w:proofErr w:type="spellEnd"/>
      <w:r w:rsidR="00F72666">
        <w:rPr>
          <w:rFonts w:asciiTheme="minorHAnsi" w:hAnsiTheme="minorHAnsi" w:cs="Arial"/>
          <w:shd w:val="clear" w:color="auto" w:fill="FFFFFF"/>
          <w:lang w:val="uk-UA"/>
        </w:rPr>
        <w:t xml:space="preserve">, </w:t>
      </w:r>
      <w:proofErr w:type="spellStart"/>
      <w:r w:rsidR="00F72666">
        <w:rPr>
          <w:rFonts w:asciiTheme="minorHAnsi" w:hAnsiTheme="minorHAnsi" w:cs="Arial"/>
          <w:shd w:val="clear" w:color="auto" w:fill="FFFFFF"/>
          <w:lang w:val="uk-UA"/>
        </w:rPr>
        <w:t>Нараївка</w:t>
      </w:r>
      <w:proofErr w:type="spellEnd"/>
      <w:r w:rsidR="00F72666">
        <w:rPr>
          <w:rFonts w:asciiTheme="minorHAnsi" w:hAnsiTheme="minorHAnsi" w:cs="Arial"/>
          <w:shd w:val="clear" w:color="auto" w:fill="FFFFFF"/>
          <w:lang w:val="uk-UA"/>
        </w:rPr>
        <w:t xml:space="preserve">, Нові Скоморохи, Старі Скоморохи, </w:t>
      </w:r>
      <w:proofErr w:type="spellStart"/>
      <w:r w:rsidR="00F72666">
        <w:rPr>
          <w:rFonts w:asciiTheme="minorHAnsi" w:hAnsiTheme="minorHAnsi" w:cs="Arial"/>
          <w:shd w:val="clear" w:color="auto" w:fill="FFFFFF"/>
          <w:lang w:val="uk-UA"/>
        </w:rPr>
        <w:t>Підшумлянці</w:t>
      </w:r>
      <w:proofErr w:type="spellEnd"/>
      <w:r w:rsidR="00F72666">
        <w:rPr>
          <w:rFonts w:asciiTheme="minorHAnsi" w:hAnsiTheme="minorHAnsi" w:cs="Arial"/>
          <w:shd w:val="clear" w:color="auto" w:fill="FFFFFF"/>
          <w:lang w:val="uk-UA"/>
        </w:rPr>
        <w:t xml:space="preserve">, </w:t>
      </w:r>
      <w:proofErr w:type="spellStart"/>
      <w:r w:rsidR="00F72666">
        <w:rPr>
          <w:rFonts w:asciiTheme="minorHAnsi" w:hAnsiTheme="minorHAnsi" w:cs="Arial"/>
          <w:shd w:val="clear" w:color="auto" w:fill="FFFFFF"/>
          <w:lang w:val="uk-UA"/>
        </w:rPr>
        <w:t>Кукільники</w:t>
      </w:r>
      <w:proofErr w:type="spellEnd"/>
      <w:r w:rsidR="00F72666">
        <w:rPr>
          <w:rFonts w:asciiTheme="minorHAnsi" w:hAnsiTheme="minorHAnsi" w:cs="Arial"/>
          <w:shd w:val="clear" w:color="auto" w:fill="FFFFFF"/>
          <w:lang w:val="uk-UA"/>
        </w:rPr>
        <w:t xml:space="preserve">, </w:t>
      </w:r>
      <w:proofErr w:type="spellStart"/>
      <w:r w:rsidR="00F72666">
        <w:rPr>
          <w:rFonts w:asciiTheme="minorHAnsi" w:hAnsiTheme="minorHAnsi" w:cs="Arial"/>
          <w:shd w:val="clear" w:color="auto" w:fill="FFFFFF"/>
          <w:lang w:val="uk-UA"/>
        </w:rPr>
        <w:t>Загір’я-Кукільницьке</w:t>
      </w:r>
      <w:proofErr w:type="spellEnd"/>
      <w:r w:rsidR="00F72666">
        <w:rPr>
          <w:rFonts w:asciiTheme="minorHAnsi" w:hAnsiTheme="minorHAnsi" w:cs="Arial"/>
          <w:shd w:val="clear" w:color="auto" w:fill="FFFFFF"/>
          <w:lang w:val="uk-UA"/>
        </w:rPr>
        <w:t xml:space="preserve">, </w:t>
      </w:r>
      <w:proofErr w:type="spellStart"/>
      <w:r w:rsidR="00F72666">
        <w:rPr>
          <w:rFonts w:asciiTheme="minorHAnsi" w:hAnsiTheme="minorHAnsi" w:cs="Arial"/>
          <w:shd w:val="clear" w:color="auto" w:fill="FFFFFF"/>
          <w:lang w:val="uk-UA"/>
        </w:rPr>
        <w:t>Яблунів</w:t>
      </w:r>
      <w:proofErr w:type="spellEnd"/>
      <w:r w:rsidR="00F72666">
        <w:rPr>
          <w:rFonts w:asciiTheme="minorHAnsi" w:hAnsiTheme="minorHAnsi" w:cs="Arial"/>
          <w:shd w:val="clear" w:color="auto" w:fill="FFFFFF"/>
          <w:lang w:val="uk-UA"/>
        </w:rPr>
        <w:t xml:space="preserve">, </w:t>
      </w:r>
      <w:proofErr w:type="spellStart"/>
      <w:r w:rsidR="00F72666">
        <w:rPr>
          <w:rFonts w:asciiTheme="minorHAnsi" w:hAnsiTheme="minorHAnsi" w:cs="Arial"/>
          <w:shd w:val="clear" w:color="auto" w:fill="FFFFFF"/>
          <w:lang w:val="uk-UA"/>
        </w:rPr>
        <w:t>Хохонів</w:t>
      </w:r>
      <w:proofErr w:type="spellEnd"/>
      <w:r w:rsidR="00F72666">
        <w:rPr>
          <w:rFonts w:asciiTheme="minorHAnsi" w:hAnsiTheme="minorHAnsi" w:cs="Arial"/>
          <w:shd w:val="clear" w:color="auto" w:fill="FFFFFF"/>
          <w:lang w:val="uk-UA"/>
        </w:rPr>
        <w:t xml:space="preserve">, </w:t>
      </w:r>
      <w:proofErr w:type="spellStart"/>
      <w:r w:rsidR="00F72666">
        <w:rPr>
          <w:rFonts w:asciiTheme="minorHAnsi" w:hAnsiTheme="minorHAnsi" w:cs="Arial"/>
          <w:shd w:val="clear" w:color="auto" w:fill="FFFFFF"/>
          <w:lang w:val="uk-UA"/>
        </w:rPr>
        <w:t>Дитятин</w:t>
      </w:r>
      <w:proofErr w:type="spellEnd"/>
      <w:r w:rsidR="00F72666">
        <w:rPr>
          <w:rFonts w:asciiTheme="minorHAnsi" w:hAnsiTheme="minorHAnsi" w:cs="Arial"/>
          <w:shd w:val="clear" w:color="auto" w:fill="FFFFFF"/>
          <w:lang w:val="uk-UA"/>
        </w:rPr>
        <w:t>, Набережне.</w:t>
      </w:r>
    </w:p>
    <w:p w:rsidR="006107E3" w:rsidRPr="00B33E88" w:rsidRDefault="00F0267A" w:rsidP="00644559">
      <w:pPr>
        <w:spacing w:after="0" w:line="240" w:lineRule="auto"/>
        <w:ind w:firstLine="709"/>
        <w:jc w:val="both"/>
        <w:rPr>
          <w:rFonts w:asciiTheme="minorHAnsi" w:hAnsiTheme="minorHAnsi"/>
          <w:lang w:val="uk-UA"/>
        </w:rPr>
      </w:pPr>
      <w:proofErr w:type="spellStart"/>
      <w:r>
        <w:rPr>
          <w:rFonts w:asciiTheme="minorHAnsi" w:hAnsiTheme="minorHAnsi"/>
          <w:lang w:val="uk-UA"/>
        </w:rPr>
        <w:t>Більшівцівська</w:t>
      </w:r>
      <w:proofErr w:type="spellEnd"/>
      <w:r>
        <w:rPr>
          <w:rFonts w:asciiTheme="minorHAnsi" w:hAnsiTheme="minorHAnsi"/>
          <w:lang w:val="uk-UA"/>
        </w:rPr>
        <w:t xml:space="preserve"> селищна територіальна г</w:t>
      </w:r>
      <w:r w:rsidR="006107E3" w:rsidRPr="00B33E88">
        <w:rPr>
          <w:rFonts w:asciiTheme="minorHAnsi" w:hAnsiTheme="minorHAnsi"/>
          <w:lang w:val="uk-UA"/>
        </w:rPr>
        <w:t>ромада розташована в</w:t>
      </w:r>
      <w:r>
        <w:rPr>
          <w:rFonts w:asciiTheme="minorHAnsi" w:hAnsiTheme="minorHAnsi"/>
          <w:lang w:val="uk-UA"/>
        </w:rPr>
        <w:t xml:space="preserve"> центрі Галичини</w:t>
      </w:r>
      <w:r w:rsidR="006107E3" w:rsidRPr="00B33E88">
        <w:rPr>
          <w:rFonts w:asciiTheme="minorHAnsi" w:hAnsiTheme="minorHAnsi"/>
          <w:lang w:val="uk-UA"/>
        </w:rPr>
        <w:t xml:space="preserve"> Івано-Франківськ</w:t>
      </w:r>
      <w:r w:rsidR="004F7C82">
        <w:rPr>
          <w:rFonts w:asciiTheme="minorHAnsi" w:hAnsiTheme="minorHAnsi"/>
          <w:lang w:val="uk-UA"/>
        </w:rPr>
        <w:t>ій</w:t>
      </w:r>
      <w:r w:rsidR="006107E3" w:rsidRPr="00B33E88">
        <w:rPr>
          <w:rFonts w:asciiTheme="minorHAnsi" w:hAnsiTheme="minorHAnsi"/>
          <w:lang w:val="uk-UA"/>
        </w:rPr>
        <w:t xml:space="preserve"> області. </w:t>
      </w:r>
      <w:r w:rsidR="00F72666">
        <w:rPr>
          <w:rFonts w:asciiTheme="minorHAnsi" w:hAnsiTheme="minorHAnsi"/>
          <w:lang w:val="uk-UA"/>
        </w:rPr>
        <w:t>Громади сусіди</w:t>
      </w:r>
      <w:r>
        <w:rPr>
          <w:rFonts w:asciiTheme="minorHAnsi" w:hAnsiTheme="minorHAnsi"/>
          <w:lang w:val="uk-UA"/>
        </w:rPr>
        <w:t>:</w:t>
      </w:r>
      <w:r w:rsidR="00F72666">
        <w:rPr>
          <w:rFonts w:asciiTheme="minorHAnsi" w:hAnsiTheme="minorHAnsi"/>
          <w:lang w:val="uk-UA"/>
        </w:rPr>
        <w:t xml:space="preserve"> </w:t>
      </w:r>
      <w:proofErr w:type="spellStart"/>
      <w:r w:rsidR="004F2641">
        <w:rPr>
          <w:rFonts w:asciiTheme="minorHAnsi" w:hAnsiTheme="minorHAnsi"/>
          <w:lang w:val="uk-UA"/>
        </w:rPr>
        <w:t>Дубовецька</w:t>
      </w:r>
      <w:proofErr w:type="spellEnd"/>
      <w:r w:rsidR="004F2641">
        <w:rPr>
          <w:rFonts w:asciiTheme="minorHAnsi" w:hAnsiTheme="minorHAnsi"/>
          <w:lang w:val="uk-UA"/>
        </w:rPr>
        <w:t xml:space="preserve"> сільська територіальна громада, найближче село </w:t>
      </w:r>
      <w:proofErr w:type="spellStart"/>
      <w:r w:rsidR="004F2641">
        <w:rPr>
          <w:rFonts w:asciiTheme="minorHAnsi" w:hAnsiTheme="minorHAnsi"/>
          <w:lang w:val="uk-UA"/>
        </w:rPr>
        <w:t>Медуха</w:t>
      </w:r>
      <w:proofErr w:type="spellEnd"/>
      <w:r w:rsidR="004F2641"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  <w:lang w:val="uk-UA"/>
        </w:rPr>
        <w:t>за</w:t>
      </w:r>
      <w:r w:rsidR="004F2641">
        <w:rPr>
          <w:rFonts w:asciiTheme="minorHAnsi" w:hAnsiTheme="minorHAnsi"/>
          <w:lang w:val="uk-UA"/>
        </w:rPr>
        <w:t xml:space="preserve"> 7,6 км., </w:t>
      </w:r>
      <w:r w:rsidR="00F72666">
        <w:rPr>
          <w:rFonts w:asciiTheme="minorHAnsi" w:hAnsiTheme="minorHAnsi"/>
          <w:lang w:val="uk-UA"/>
        </w:rPr>
        <w:t>Галицька міська територіальна громада</w:t>
      </w:r>
      <w:r w:rsidR="004A6EBC">
        <w:rPr>
          <w:rFonts w:asciiTheme="minorHAnsi" w:hAnsiTheme="minorHAnsi"/>
          <w:lang w:val="uk-UA"/>
        </w:rPr>
        <w:t xml:space="preserve">, найближче село </w:t>
      </w:r>
      <w:proofErr w:type="spellStart"/>
      <w:r w:rsidR="004A6EBC">
        <w:rPr>
          <w:rFonts w:asciiTheme="minorHAnsi" w:hAnsiTheme="minorHAnsi"/>
          <w:lang w:val="uk-UA"/>
        </w:rPr>
        <w:t>Поплавники</w:t>
      </w:r>
      <w:proofErr w:type="spellEnd"/>
      <w:r w:rsidR="004A6EBC">
        <w:rPr>
          <w:rFonts w:asciiTheme="minorHAnsi" w:hAnsiTheme="minorHAnsi"/>
          <w:lang w:val="uk-UA"/>
        </w:rPr>
        <w:t xml:space="preserve"> - 6,4 км.</w:t>
      </w:r>
      <w:r w:rsidR="00F72666">
        <w:rPr>
          <w:rFonts w:asciiTheme="minorHAnsi" w:hAnsiTheme="minorHAnsi"/>
          <w:lang w:val="uk-UA"/>
        </w:rPr>
        <w:t xml:space="preserve"> </w:t>
      </w:r>
      <w:proofErr w:type="spellStart"/>
      <w:r w:rsidR="004F7C82">
        <w:rPr>
          <w:rFonts w:asciiTheme="minorHAnsi" w:hAnsiTheme="minorHAnsi"/>
          <w:lang w:val="uk-UA"/>
        </w:rPr>
        <w:t>Бурштинська</w:t>
      </w:r>
      <w:proofErr w:type="spellEnd"/>
      <w:r w:rsidR="004F7C82">
        <w:rPr>
          <w:rFonts w:asciiTheme="minorHAnsi" w:hAnsiTheme="minorHAnsi"/>
          <w:lang w:val="uk-UA"/>
        </w:rPr>
        <w:t xml:space="preserve"> міська територіальна громада</w:t>
      </w:r>
      <w:r w:rsidR="004A6EBC">
        <w:rPr>
          <w:rFonts w:asciiTheme="minorHAnsi" w:hAnsiTheme="minorHAnsi"/>
          <w:lang w:val="uk-UA"/>
        </w:rPr>
        <w:t xml:space="preserve">, найближче село </w:t>
      </w:r>
      <w:proofErr w:type="spellStart"/>
      <w:r w:rsidR="004F7C82">
        <w:rPr>
          <w:rFonts w:asciiTheme="minorHAnsi" w:hAnsiTheme="minorHAnsi"/>
          <w:lang w:val="uk-UA"/>
        </w:rPr>
        <w:t>Бовшів</w:t>
      </w:r>
      <w:proofErr w:type="spellEnd"/>
      <w:r w:rsidR="006107E3" w:rsidRPr="00B33E88">
        <w:rPr>
          <w:rFonts w:asciiTheme="minorHAnsi" w:hAnsiTheme="minorHAnsi"/>
          <w:lang w:val="uk-UA"/>
        </w:rPr>
        <w:t xml:space="preserve"> </w:t>
      </w:r>
      <w:r w:rsidR="004A6EBC">
        <w:rPr>
          <w:rFonts w:asciiTheme="minorHAnsi" w:hAnsiTheme="minorHAnsi"/>
          <w:lang w:val="uk-UA"/>
        </w:rPr>
        <w:t xml:space="preserve">– </w:t>
      </w:r>
      <w:r w:rsidR="004F2641">
        <w:rPr>
          <w:rFonts w:asciiTheme="minorHAnsi" w:hAnsiTheme="minorHAnsi"/>
          <w:lang w:val="uk-UA"/>
        </w:rPr>
        <w:t>4,5</w:t>
      </w:r>
      <w:r w:rsidR="004A6EBC">
        <w:rPr>
          <w:rFonts w:asciiTheme="minorHAnsi" w:hAnsiTheme="minorHAnsi"/>
          <w:lang w:val="uk-UA"/>
        </w:rPr>
        <w:t xml:space="preserve"> км., на території якого </w:t>
      </w:r>
      <w:r w:rsidR="006107E3" w:rsidRPr="00B33E88">
        <w:rPr>
          <w:rFonts w:asciiTheme="minorHAnsi" w:hAnsiTheme="minorHAnsi"/>
          <w:lang w:val="uk-UA"/>
        </w:rPr>
        <w:t>розташован</w:t>
      </w:r>
      <w:r w:rsidR="003D55F7">
        <w:rPr>
          <w:rFonts w:asciiTheme="minorHAnsi" w:hAnsiTheme="minorHAnsi"/>
          <w:lang w:val="uk-UA"/>
        </w:rPr>
        <w:t>а</w:t>
      </w:r>
      <w:bookmarkStart w:id="0" w:name="_GoBack"/>
      <w:bookmarkEnd w:id="0"/>
      <w:r w:rsidR="006107E3" w:rsidRPr="00B33E88">
        <w:rPr>
          <w:rFonts w:asciiTheme="minorHAnsi" w:hAnsiTheme="minorHAnsi"/>
          <w:lang w:val="uk-UA"/>
        </w:rPr>
        <w:t xml:space="preserve"> </w:t>
      </w:r>
      <w:proofErr w:type="spellStart"/>
      <w:r w:rsidR="006107E3" w:rsidRPr="00B33E88">
        <w:rPr>
          <w:rFonts w:asciiTheme="minorHAnsi" w:hAnsiTheme="minorHAnsi"/>
          <w:lang w:val="uk-UA"/>
        </w:rPr>
        <w:t>Бурштинська</w:t>
      </w:r>
      <w:proofErr w:type="spellEnd"/>
      <w:r w:rsidR="006107E3" w:rsidRPr="00B33E88">
        <w:rPr>
          <w:rFonts w:asciiTheme="minorHAnsi" w:hAnsiTheme="minorHAnsi"/>
          <w:lang w:val="uk-UA"/>
        </w:rPr>
        <w:t xml:space="preserve"> ТЕС</w:t>
      </w:r>
      <w:r>
        <w:rPr>
          <w:rFonts w:asciiTheme="minorHAnsi" w:hAnsiTheme="minorHAnsi"/>
          <w:lang w:val="uk-UA"/>
        </w:rPr>
        <w:t>, яка є</w:t>
      </w:r>
      <w:r w:rsidR="00684DF1">
        <w:rPr>
          <w:rFonts w:asciiTheme="minorHAnsi" w:hAnsiTheme="minorHAnsi"/>
          <w:lang w:val="uk-UA"/>
        </w:rPr>
        <w:t xml:space="preserve"> найбільши</w:t>
      </w:r>
      <w:r>
        <w:rPr>
          <w:rFonts w:asciiTheme="minorHAnsi" w:hAnsiTheme="minorHAnsi"/>
          <w:lang w:val="uk-UA"/>
        </w:rPr>
        <w:t>м в</w:t>
      </w:r>
      <w:r w:rsidR="00684DF1">
        <w:rPr>
          <w:rFonts w:asciiTheme="minorHAnsi" w:hAnsiTheme="minorHAnsi"/>
          <w:lang w:val="uk-UA"/>
        </w:rPr>
        <w:t xml:space="preserve"> області платник екологічного податку.</w:t>
      </w:r>
      <w:r w:rsidR="006107E3" w:rsidRPr="00B33E88"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  <w:lang w:val="uk-UA"/>
        </w:rPr>
        <w:t xml:space="preserve">Населення </w:t>
      </w:r>
      <w:proofErr w:type="spellStart"/>
      <w:r>
        <w:rPr>
          <w:rFonts w:asciiTheme="minorHAnsi" w:hAnsiTheme="minorHAnsi"/>
          <w:lang w:val="uk-UA"/>
        </w:rPr>
        <w:t>Більшівцівської</w:t>
      </w:r>
      <w:proofErr w:type="spellEnd"/>
      <w:r w:rsidR="006107E3" w:rsidRPr="00B33E88">
        <w:rPr>
          <w:rFonts w:asciiTheme="minorHAnsi" w:hAnsiTheme="minorHAnsi"/>
          <w:lang w:val="uk-UA"/>
        </w:rPr>
        <w:t xml:space="preserve"> ТГ налічує близько </w:t>
      </w:r>
      <w:r w:rsidR="00684DF1">
        <w:rPr>
          <w:rFonts w:asciiTheme="minorHAnsi" w:hAnsiTheme="minorHAnsi"/>
          <w:lang w:val="uk-UA"/>
        </w:rPr>
        <w:t>7,</w:t>
      </w:r>
      <w:r w:rsidR="007C621D">
        <w:rPr>
          <w:rFonts w:asciiTheme="minorHAnsi" w:hAnsiTheme="minorHAnsi"/>
          <w:lang w:val="uk-UA"/>
        </w:rPr>
        <w:t>7</w:t>
      </w:r>
      <w:r w:rsidR="006107E3" w:rsidRPr="00B33E88">
        <w:rPr>
          <w:rFonts w:asciiTheme="minorHAnsi" w:hAnsiTheme="minorHAnsi"/>
          <w:lang w:val="uk-UA"/>
        </w:rPr>
        <w:t xml:space="preserve"> тис. жителів (стан</w:t>
      </w:r>
      <w:r>
        <w:rPr>
          <w:rFonts w:asciiTheme="minorHAnsi" w:hAnsiTheme="minorHAnsi"/>
          <w:lang w:val="uk-UA"/>
        </w:rPr>
        <w:t>ом</w:t>
      </w:r>
      <w:r w:rsidR="006107E3" w:rsidRPr="00B33E88">
        <w:rPr>
          <w:rFonts w:asciiTheme="minorHAnsi" w:hAnsiTheme="minorHAnsi"/>
          <w:lang w:val="uk-UA"/>
        </w:rPr>
        <w:t xml:space="preserve"> на 1 січня </w:t>
      </w:r>
      <w:r w:rsidR="00684DF1">
        <w:rPr>
          <w:rFonts w:asciiTheme="minorHAnsi" w:hAnsiTheme="minorHAnsi"/>
          <w:lang w:val="uk-UA"/>
        </w:rPr>
        <w:t>202</w:t>
      </w:r>
      <w:r w:rsidR="007C621D">
        <w:rPr>
          <w:rFonts w:asciiTheme="minorHAnsi" w:hAnsiTheme="minorHAnsi"/>
          <w:lang w:val="uk-UA"/>
        </w:rPr>
        <w:t>1</w:t>
      </w:r>
      <w:r w:rsidR="006107E3" w:rsidRPr="00B33E88">
        <w:rPr>
          <w:rFonts w:asciiTheme="minorHAnsi" w:hAnsiTheme="minorHAnsi"/>
          <w:lang w:val="uk-UA"/>
        </w:rPr>
        <w:t xml:space="preserve"> р.), близько </w:t>
      </w:r>
      <w:r w:rsidR="007C621D">
        <w:rPr>
          <w:rFonts w:asciiTheme="minorHAnsi" w:hAnsiTheme="minorHAnsi"/>
          <w:lang w:val="uk-UA"/>
        </w:rPr>
        <w:t>чверті</w:t>
      </w:r>
      <w:r w:rsidR="006107E3" w:rsidRPr="00B33E88">
        <w:rPr>
          <w:rFonts w:asciiTheme="minorHAnsi" w:hAnsiTheme="minorHAnsi"/>
          <w:lang w:val="uk-UA"/>
        </w:rPr>
        <w:t xml:space="preserve"> з них (</w:t>
      </w:r>
      <w:r w:rsidR="007C621D">
        <w:rPr>
          <w:rFonts w:asciiTheme="minorHAnsi" w:hAnsiTheme="minorHAnsi"/>
          <w:lang w:val="uk-UA"/>
        </w:rPr>
        <w:t>24,5</w:t>
      </w:r>
      <w:r w:rsidR="006107E3" w:rsidRPr="00B33E88">
        <w:rPr>
          <w:rFonts w:asciiTheme="minorHAnsi" w:hAnsiTheme="minorHAnsi"/>
          <w:lang w:val="uk-UA"/>
        </w:rPr>
        <w:t xml:space="preserve">%) проживає в </w:t>
      </w:r>
      <w:r w:rsidR="007C621D">
        <w:rPr>
          <w:rFonts w:asciiTheme="minorHAnsi" w:hAnsiTheme="minorHAnsi"/>
          <w:lang w:val="uk-UA"/>
        </w:rPr>
        <w:t xml:space="preserve">селищі </w:t>
      </w:r>
      <w:proofErr w:type="spellStart"/>
      <w:r w:rsidR="006107E3" w:rsidRPr="00B33E88">
        <w:rPr>
          <w:rFonts w:asciiTheme="minorHAnsi" w:hAnsiTheme="minorHAnsi"/>
          <w:lang w:val="uk-UA"/>
        </w:rPr>
        <w:t>Більшівц</w:t>
      </w:r>
      <w:r w:rsidR="007C621D">
        <w:rPr>
          <w:rFonts w:asciiTheme="minorHAnsi" w:hAnsiTheme="minorHAnsi"/>
          <w:lang w:val="uk-UA"/>
        </w:rPr>
        <w:t>і</w:t>
      </w:r>
      <w:proofErr w:type="spellEnd"/>
      <w:r w:rsidR="006107E3" w:rsidRPr="00B33E88">
        <w:rPr>
          <w:rFonts w:asciiTheme="minorHAnsi" w:hAnsiTheme="minorHAnsi"/>
          <w:lang w:val="uk-UA"/>
        </w:rPr>
        <w:t>, як</w:t>
      </w:r>
      <w:r w:rsidR="007C621D">
        <w:rPr>
          <w:rFonts w:asciiTheme="minorHAnsi" w:hAnsiTheme="minorHAnsi"/>
          <w:lang w:val="uk-UA"/>
        </w:rPr>
        <w:t>і</w:t>
      </w:r>
      <w:r w:rsidR="006107E3" w:rsidRPr="00B33E88">
        <w:rPr>
          <w:rFonts w:asciiTheme="minorHAnsi" w:hAnsiTheme="minorHAnsi"/>
          <w:lang w:val="uk-UA"/>
        </w:rPr>
        <w:t xml:space="preserve"> мають статус </w:t>
      </w:r>
      <w:r w:rsidR="007C621D">
        <w:rPr>
          <w:rFonts w:asciiTheme="minorHAnsi" w:hAnsiTheme="minorHAnsi"/>
          <w:lang w:val="uk-UA"/>
        </w:rPr>
        <w:t>міського</w:t>
      </w:r>
      <w:r w:rsidR="006107E3" w:rsidRPr="00B33E88">
        <w:rPr>
          <w:rFonts w:asciiTheme="minorHAnsi" w:hAnsiTheme="minorHAnsi"/>
          <w:lang w:val="uk-UA"/>
        </w:rPr>
        <w:t xml:space="preserve">. До складу ТГ </w:t>
      </w:r>
      <w:r w:rsidR="007C621D">
        <w:rPr>
          <w:rFonts w:asciiTheme="minorHAnsi" w:hAnsiTheme="minorHAnsi"/>
          <w:lang w:val="uk-UA"/>
        </w:rPr>
        <w:t>ввійшли</w:t>
      </w:r>
      <w:r w:rsidR="006107E3" w:rsidRPr="00B33E88">
        <w:rPr>
          <w:rFonts w:asciiTheme="minorHAnsi" w:hAnsiTheme="minorHAnsi"/>
          <w:lang w:val="uk-UA"/>
        </w:rPr>
        <w:t xml:space="preserve"> </w:t>
      </w:r>
      <w:r w:rsidR="007C621D">
        <w:rPr>
          <w:rFonts w:asciiTheme="minorHAnsi" w:hAnsiTheme="minorHAnsi"/>
          <w:lang w:val="uk-UA"/>
        </w:rPr>
        <w:t>9</w:t>
      </w:r>
      <w:r w:rsidR="006107E3" w:rsidRPr="00B33E88">
        <w:rPr>
          <w:rFonts w:asciiTheme="minorHAnsi" w:hAnsiTheme="minorHAnsi"/>
          <w:lang w:val="uk-UA"/>
        </w:rPr>
        <w:t xml:space="preserve"> колишніх сільських рад, до яких належить 1</w:t>
      </w:r>
      <w:r w:rsidR="007C621D">
        <w:rPr>
          <w:rFonts w:asciiTheme="minorHAnsi" w:hAnsiTheme="minorHAnsi"/>
          <w:lang w:val="uk-UA"/>
        </w:rPr>
        <w:t>6</w:t>
      </w:r>
      <w:r w:rsidR="006107E3" w:rsidRPr="00B33E88">
        <w:rPr>
          <w:rFonts w:asciiTheme="minorHAnsi" w:hAnsiTheme="minorHAnsi"/>
          <w:lang w:val="uk-UA"/>
        </w:rPr>
        <w:t xml:space="preserve"> сіл. Громада компактна, найбільш віддален</w:t>
      </w:r>
      <w:r w:rsidR="00C56F01">
        <w:rPr>
          <w:rFonts w:asciiTheme="minorHAnsi" w:hAnsiTheme="minorHAnsi"/>
          <w:lang w:val="uk-UA"/>
        </w:rPr>
        <w:t>е</w:t>
      </w:r>
      <w:r w:rsidR="00BF6E57">
        <w:rPr>
          <w:rFonts w:asciiTheme="minorHAnsi" w:hAnsiTheme="minorHAnsi"/>
          <w:lang w:val="uk-UA"/>
        </w:rPr>
        <w:t xml:space="preserve"> від центру громади</w:t>
      </w:r>
      <w:r w:rsidR="006107E3" w:rsidRPr="00B33E88">
        <w:rPr>
          <w:rFonts w:asciiTheme="minorHAnsi" w:hAnsiTheme="minorHAnsi"/>
          <w:lang w:val="uk-UA"/>
        </w:rPr>
        <w:t xml:space="preserve"> сел</w:t>
      </w:r>
      <w:r w:rsidR="00C56F01">
        <w:rPr>
          <w:rFonts w:asciiTheme="minorHAnsi" w:hAnsiTheme="minorHAnsi"/>
          <w:lang w:val="uk-UA"/>
        </w:rPr>
        <w:t>о</w:t>
      </w:r>
      <w:r w:rsidR="006107E3" w:rsidRPr="00B33E88">
        <w:rPr>
          <w:rFonts w:asciiTheme="minorHAnsi" w:hAnsiTheme="minorHAnsi"/>
          <w:lang w:val="uk-UA"/>
        </w:rPr>
        <w:t xml:space="preserve"> </w:t>
      </w:r>
      <w:proofErr w:type="spellStart"/>
      <w:r w:rsidR="00C56F01">
        <w:rPr>
          <w:rFonts w:asciiTheme="minorHAnsi" w:hAnsiTheme="minorHAnsi"/>
          <w:lang w:val="uk-UA"/>
        </w:rPr>
        <w:t>Дитятин</w:t>
      </w:r>
      <w:proofErr w:type="spellEnd"/>
      <w:r w:rsidR="006107E3" w:rsidRPr="00B33E88">
        <w:rPr>
          <w:rFonts w:asciiTheme="minorHAnsi" w:hAnsiTheme="minorHAnsi"/>
          <w:lang w:val="uk-UA"/>
        </w:rPr>
        <w:t xml:space="preserve"> (1</w:t>
      </w:r>
      <w:r w:rsidR="00C56F01">
        <w:rPr>
          <w:rFonts w:asciiTheme="minorHAnsi" w:hAnsiTheme="minorHAnsi"/>
          <w:lang w:val="uk-UA"/>
        </w:rPr>
        <w:t>5</w:t>
      </w:r>
      <w:r w:rsidR="006107E3" w:rsidRPr="00B33E88">
        <w:rPr>
          <w:rFonts w:asciiTheme="minorHAnsi" w:hAnsiTheme="minorHAnsi"/>
          <w:lang w:val="uk-UA"/>
        </w:rPr>
        <w:t xml:space="preserve"> км)</w:t>
      </w:r>
      <w:r w:rsidR="00BF6E57">
        <w:rPr>
          <w:rFonts w:asciiTheme="minorHAnsi" w:hAnsiTheme="minorHAnsi"/>
          <w:lang w:val="uk-UA"/>
        </w:rPr>
        <w:t xml:space="preserve">, найближче </w:t>
      </w:r>
      <w:proofErr w:type="spellStart"/>
      <w:r w:rsidR="00BF6E57">
        <w:rPr>
          <w:rFonts w:asciiTheme="minorHAnsi" w:hAnsiTheme="minorHAnsi"/>
          <w:lang w:val="uk-UA"/>
        </w:rPr>
        <w:t>с.Слобідка-Більшівц</w:t>
      </w:r>
      <w:r w:rsidR="00FE2560">
        <w:rPr>
          <w:rFonts w:asciiTheme="minorHAnsi" w:hAnsiTheme="minorHAnsi"/>
          <w:lang w:val="uk-UA"/>
        </w:rPr>
        <w:t>і</w:t>
      </w:r>
      <w:r w:rsidR="00BF6E57">
        <w:rPr>
          <w:rFonts w:asciiTheme="minorHAnsi" w:hAnsiTheme="minorHAnsi"/>
          <w:lang w:val="uk-UA"/>
        </w:rPr>
        <w:t>вська</w:t>
      </w:r>
      <w:proofErr w:type="spellEnd"/>
      <w:r w:rsidR="00BF6E57">
        <w:rPr>
          <w:rFonts w:asciiTheme="minorHAnsi" w:hAnsiTheme="minorHAnsi"/>
          <w:lang w:val="uk-UA"/>
        </w:rPr>
        <w:t xml:space="preserve"> (3 км.).</w:t>
      </w:r>
      <w:r w:rsidR="006107E3" w:rsidRPr="00B33E88">
        <w:rPr>
          <w:rFonts w:asciiTheme="minorHAnsi" w:hAnsiTheme="minorHAnsi"/>
          <w:lang w:val="uk-UA"/>
        </w:rPr>
        <w:t xml:space="preserve"> </w:t>
      </w:r>
    </w:p>
    <w:p w:rsidR="006107E3" w:rsidRPr="00B33E88" w:rsidRDefault="006107E3" w:rsidP="00644559">
      <w:pPr>
        <w:spacing w:after="0" w:line="240" w:lineRule="auto"/>
        <w:ind w:firstLine="709"/>
        <w:jc w:val="both"/>
        <w:rPr>
          <w:rFonts w:asciiTheme="minorHAnsi" w:hAnsiTheme="minorHAnsi"/>
          <w:lang w:val="uk-UA"/>
        </w:rPr>
      </w:pPr>
      <w:r w:rsidRPr="00B33E88">
        <w:rPr>
          <w:rFonts w:asciiTheme="minorHAnsi" w:hAnsiTheme="minorHAnsi"/>
          <w:lang w:val="uk-UA"/>
        </w:rPr>
        <w:t xml:space="preserve">Жителі, як правило, займаються сільським господарством, яке, загалом, не має товарного характеру, а лише забезпечує їх власні потреби в харчових продуктах. Деякі жителі працюють у </w:t>
      </w:r>
      <w:r w:rsidR="00F0267A">
        <w:rPr>
          <w:rFonts w:asciiTheme="minorHAnsi" w:hAnsiTheme="minorHAnsi"/>
          <w:lang w:val="uk-UA"/>
        </w:rPr>
        <w:t>містах</w:t>
      </w:r>
      <w:r w:rsidRPr="00B33E88">
        <w:rPr>
          <w:rFonts w:asciiTheme="minorHAnsi" w:hAnsiTheme="minorHAnsi"/>
          <w:lang w:val="uk-UA"/>
        </w:rPr>
        <w:t xml:space="preserve"> Галичі</w:t>
      </w:r>
      <w:r w:rsidR="00F0267A">
        <w:rPr>
          <w:rFonts w:asciiTheme="minorHAnsi" w:hAnsiTheme="minorHAnsi"/>
          <w:lang w:val="uk-UA"/>
        </w:rPr>
        <w:t>, Бурштині та</w:t>
      </w:r>
      <w:r w:rsidRPr="00B33E88">
        <w:rPr>
          <w:rFonts w:asciiTheme="minorHAnsi" w:hAnsiTheme="minorHAnsi"/>
          <w:lang w:val="uk-UA"/>
        </w:rPr>
        <w:t xml:space="preserve"> Івано-Франківську, який знаходиться за 30 км. з центру громади.</w:t>
      </w:r>
    </w:p>
    <w:p w:rsidR="006107E3" w:rsidRPr="00B33E88" w:rsidRDefault="006107E3" w:rsidP="00644559">
      <w:pPr>
        <w:spacing w:after="0" w:line="240" w:lineRule="auto"/>
        <w:ind w:firstLine="709"/>
        <w:jc w:val="both"/>
        <w:rPr>
          <w:rFonts w:asciiTheme="minorHAnsi" w:hAnsiTheme="minorHAnsi"/>
          <w:lang w:val="uk-UA"/>
        </w:rPr>
      </w:pPr>
      <w:r w:rsidRPr="00B33E88">
        <w:rPr>
          <w:rFonts w:asciiTheme="minorHAnsi" w:hAnsiTheme="minorHAnsi"/>
          <w:lang w:val="uk-UA"/>
        </w:rPr>
        <w:t xml:space="preserve">Демографічна структура жителів несприятлива через високий відсоток людей віком понад 50 років (третина жителів в цілій громаді, а в її центрі – </w:t>
      </w:r>
      <w:proofErr w:type="spellStart"/>
      <w:r w:rsidRPr="00B33E88">
        <w:rPr>
          <w:rFonts w:asciiTheme="minorHAnsi" w:hAnsiTheme="minorHAnsi"/>
          <w:lang w:val="uk-UA"/>
        </w:rPr>
        <w:t>Більшівцях</w:t>
      </w:r>
      <w:proofErr w:type="spellEnd"/>
      <w:r w:rsidRPr="00B33E88">
        <w:rPr>
          <w:rFonts w:asciiTheme="minorHAnsi" w:hAnsiTheme="minorHAnsi"/>
          <w:lang w:val="uk-UA"/>
        </w:rPr>
        <w:t xml:space="preserve"> – люди віком 51+ становлять понад 40% жителів).</w:t>
      </w:r>
    </w:p>
    <w:p w:rsidR="00E41AFF" w:rsidRDefault="00BF6E57" w:rsidP="00644559">
      <w:pPr>
        <w:spacing w:after="0" w:line="240" w:lineRule="auto"/>
        <w:ind w:firstLine="709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Через </w:t>
      </w:r>
      <w:r w:rsidR="004D1752">
        <w:rPr>
          <w:rFonts w:asciiTheme="minorHAnsi" w:hAnsiTheme="minorHAnsi"/>
          <w:lang w:val="uk-UA"/>
        </w:rPr>
        <w:t xml:space="preserve">високий відсоток </w:t>
      </w:r>
      <w:r w:rsidR="006107E3" w:rsidRPr="00B33E88">
        <w:rPr>
          <w:rFonts w:asciiTheme="minorHAnsi" w:hAnsiTheme="minorHAnsi"/>
          <w:lang w:val="uk-UA"/>
        </w:rPr>
        <w:t xml:space="preserve">безробіття </w:t>
      </w:r>
      <w:r w:rsidR="004D1752">
        <w:rPr>
          <w:rFonts w:asciiTheme="minorHAnsi" w:hAnsiTheme="minorHAnsi"/>
          <w:lang w:val="uk-UA"/>
        </w:rPr>
        <w:t>має місце</w:t>
      </w:r>
      <w:r w:rsidR="006107E3" w:rsidRPr="00B33E88">
        <w:rPr>
          <w:rFonts w:asciiTheme="minorHAnsi" w:hAnsiTheme="minorHAnsi"/>
          <w:lang w:val="uk-UA"/>
        </w:rPr>
        <w:t xml:space="preserve"> трудова міграція (до більших осередків в Україні і короткотермінові виїзди за кордон з метою пошуку сезонної роботи</w:t>
      </w:r>
      <w:r w:rsidR="004D1752">
        <w:rPr>
          <w:rFonts w:asciiTheme="minorHAnsi" w:hAnsiTheme="minorHAnsi"/>
          <w:lang w:val="uk-UA"/>
        </w:rPr>
        <w:t xml:space="preserve">. </w:t>
      </w:r>
      <w:r w:rsidR="006107E3" w:rsidRPr="00B33E88">
        <w:rPr>
          <w:rFonts w:asciiTheme="minorHAnsi" w:hAnsiTheme="minorHAnsi"/>
          <w:lang w:val="uk-UA"/>
        </w:rPr>
        <w:t xml:space="preserve">Місцева спільнота </w:t>
      </w:r>
      <w:r w:rsidR="004D1752">
        <w:rPr>
          <w:rFonts w:asciiTheme="minorHAnsi" w:hAnsiTheme="minorHAnsi"/>
          <w:lang w:val="uk-UA"/>
        </w:rPr>
        <w:t xml:space="preserve">характеризується </w:t>
      </w:r>
      <w:r w:rsidR="00F0267A">
        <w:rPr>
          <w:rFonts w:asciiTheme="minorHAnsi" w:hAnsiTheme="minorHAnsi"/>
          <w:lang w:val="uk-UA"/>
        </w:rPr>
        <w:t>невисокою а</w:t>
      </w:r>
      <w:r w:rsidR="004D1752">
        <w:rPr>
          <w:rFonts w:asciiTheme="minorHAnsi" w:hAnsiTheme="minorHAnsi"/>
          <w:lang w:val="uk-UA"/>
        </w:rPr>
        <w:t>ктивн</w:t>
      </w:r>
      <w:r w:rsidR="00F0267A">
        <w:rPr>
          <w:rFonts w:asciiTheme="minorHAnsi" w:hAnsiTheme="minorHAnsi"/>
          <w:lang w:val="uk-UA"/>
        </w:rPr>
        <w:t xml:space="preserve">істю </w:t>
      </w:r>
      <w:r w:rsidR="004D1752">
        <w:rPr>
          <w:rFonts w:asciiTheme="minorHAnsi" w:hAnsiTheme="minorHAnsi"/>
          <w:lang w:val="uk-UA"/>
        </w:rPr>
        <w:t>участю</w:t>
      </w:r>
      <w:r w:rsidR="006107E3" w:rsidRPr="00B33E88">
        <w:rPr>
          <w:rFonts w:asciiTheme="minorHAnsi" w:hAnsiTheme="minorHAnsi"/>
          <w:lang w:val="uk-UA"/>
        </w:rPr>
        <w:t xml:space="preserve"> у громадському житті</w:t>
      </w:r>
      <w:r w:rsidR="004D1752">
        <w:rPr>
          <w:rFonts w:asciiTheme="minorHAnsi" w:hAnsiTheme="minorHAnsi"/>
          <w:lang w:val="uk-UA"/>
        </w:rPr>
        <w:t xml:space="preserve"> громади</w:t>
      </w:r>
      <w:r w:rsidR="006107E3" w:rsidRPr="00B33E88">
        <w:rPr>
          <w:rFonts w:asciiTheme="minorHAnsi" w:hAnsiTheme="minorHAnsi"/>
          <w:lang w:val="uk-UA"/>
        </w:rPr>
        <w:t xml:space="preserve">. Громадські організації слабо розвинені, але ті, які є, мають позитивний досвід роботи над </w:t>
      </w:r>
      <w:proofErr w:type="spellStart"/>
      <w:r w:rsidR="006107E3" w:rsidRPr="00B33E88">
        <w:rPr>
          <w:rFonts w:asciiTheme="minorHAnsi" w:hAnsiTheme="minorHAnsi"/>
          <w:lang w:val="uk-UA"/>
        </w:rPr>
        <w:t>про</w:t>
      </w:r>
      <w:r w:rsidR="004D1752">
        <w:rPr>
          <w:rFonts w:asciiTheme="minorHAnsi" w:hAnsiTheme="minorHAnsi"/>
          <w:lang w:val="uk-UA"/>
        </w:rPr>
        <w:t>є</w:t>
      </w:r>
      <w:r w:rsidR="006107E3" w:rsidRPr="00B33E88">
        <w:rPr>
          <w:rFonts w:asciiTheme="minorHAnsi" w:hAnsiTheme="minorHAnsi"/>
          <w:lang w:val="uk-UA"/>
        </w:rPr>
        <w:t>ктами</w:t>
      </w:r>
      <w:proofErr w:type="spellEnd"/>
      <w:r w:rsidR="006107E3" w:rsidRPr="00B33E88">
        <w:rPr>
          <w:rFonts w:asciiTheme="minorHAnsi" w:hAnsiTheme="minorHAnsi"/>
          <w:lang w:val="uk-UA"/>
        </w:rPr>
        <w:t xml:space="preserve"> та пошуку</w:t>
      </w:r>
      <w:r w:rsidR="00FA39D3">
        <w:rPr>
          <w:rFonts w:asciiTheme="minorHAnsi" w:hAnsiTheme="minorHAnsi"/>
          <w:lang w:val="uk-UA"/>
        </w:rPr>
        <w:t xml:space="preserve"> залучення</w:t>
      </w:r>
      <w:r w:rsidR="006107E3" w:rsidRPr="00B33E88">
        <w:rPr>
          <w:rFonts w:asciiTheme="minorHAnsi" w:hAnsiTheme="minorHAnsi"/>
          <w:lang w:val="uk-UA"/>
        </w:rPr>
        <w:t xml:space="preserve"> зовнішніх коштів. Жителів громади пов'язують сильні сусідські та сімейні зв'язки, характерні для сільських спільнот. </w:t>
      </w:r>
      <w:r w:rsidR="004D1752">
        <w:rPr>
          <w:rFonts w:asciiTheme="minorHAnsi" w:hAnsiTheme="minorHAnsi"/>
          <w:lang w:val="uk-UA"/>
        </w:rPr>
        <w:t>За релігійною приналежністю ж</w:t>
      </w:r>
      <w:r w:rsidR="006107E3" w:rsidRPr="00B33E88">
        <w:rPr>
          <w:rFonts w:asciiTheme="minorHAnsi" w:hAnsiTheme="minorHAnsi"/>
          <w:lang w:val="uk-UA"/>
        </w:rPr>
        <w:t xml:space="preserve">ителі громади, здебільшого, є греко-католиками, </w:t>
      </w:r>
      <w:r w:rsidR="004D1752">
        <w:rPr>
          <w:rFonts w:asciiTheme="minorHAnsi" w:hAnsiTheme="minorHAnsi"/>
          <w:lang w:val="uk-UA"/>
        </w:rPr>
        <w:t>поряд з цим</w:t>
      </w:r>
      <w:r w:rsidR="006107E3" w:rsidRPr="00B33E88">
        <w:rPr>
          <w:rFonts w:asciiTheme="minorHAnsi" w:hAnsiTheme="minorHAnsi"/>
          <w:lang w:val="uk-UA"/>
        </w:rPr>
        <w:t xml:space="preserve"> є невелика кількість римо-католиків. Н</w:t>
      </w:r>
      <w:r w:rsidR="004D1752">
        <w:rPr>
          <w:rFonts w:asciiTheme="minorHAnsi" w:hAnsiTheme="minorHAnsi"/>
          <w:lang w:val="uk-UA"/>
        </w:rPr>
        <w:t xml:space="preserve">а території громади знаходиться 16 </w:t>
      </w:r>
      <w:r w:rsidR="00FA39D3">
        <w:rPr>
          <w:rFonts w:asciiTheme="minorHAnsi" w:hAnsiTheme="minorHAnsi"/>
          <w:lang w:val="uk-UA"/>
        </w:rPr>
        <w:t>Українських греко-католицьких церков,</w:t>
      </w:r>
      <w:r w:rsidR="004D1752">
        <w:rPr>
          <w:rFonts w:asciiTheme="minorHAnsi" w:hAnsiTheme="minorHAnsi"/>
          <w:lang w:val="uk-UA"/>
        </w:rPr>
        <w:t xml:space="preserve"> </w:t>
      </w:r>
      <w:r w:rsidR="006E1B1F">
        <w:rPr>
          <w:rFonts w:asciiTheme="minorHAnsi" w:hAnsiTheme="minorHAnsi"/>
          <w:lang w:val="uk-UA"/>
        </w:rPr>
        <w:t xml:space="preserve">а </w:t>
      </w:r>
      <w:r w:rsidR="004D1752">
        <w:rPr>
          <w:rFonts w:asciiTheme="minorHAnsi" w:hAnsiTheme="minorHAnsi"/>
          <w:lang w:val="uk-UA"/>
        </w:rPr>
        <w:t xml:space="preserve">в </w:t>
      </w:r>
      <w:proofErr w:type="spellStart"/>
      <w:r w:rsidR="004D1752">
        <w:rPr>
          <w:rFonts w:asciiTheme="minorHAnsi" w:hAnsiTheme="minorHAnsi"/>
          <w:lang w:val="uk-UA"/>
        </w:rPr>
        <w:t>смт</w:t>
      </w:r>
      <w:proofErr w:type="spellEnd"/>
      <w:r w:rsidR="004D1752">
        <w:rPr>
          <w:rFonts w:asciiTheme="minorHAnsi" w:hAnsiTheme="minorHAnsi"/>
          <w:lang w:val="uk-UA"/>
        </w:rPr>
        <w:t xml:space="preserve">. </w:t>
      </w:r>
      <w:proofErr w:type="spellStart"/>
      <w:r w:rsidR="004D1752">
        <w:rPr>
          <w:rFonts w:asciiTheme="minorHAnsi" w:hAnsiTheme="minorHAnsi"/>
          <w:lang w:val="uk-UA"/>
        </w:rPr>
        <w:t>Більшівці</w:t>
      </w:r>
      <w:proofErr w:type="spellEnd"/>
      <w:r w:rsidR="004D1752">
        <w:rPr>
          <w:rFonts w:asciiTheme="minorHAnsi" w:hAnsiTheme="minorHAnsi"/>
          <w:lang w:val="uk-UA"/>
        </w:rPr>
        <w:t xml:space="preserve"> знаходиться</w:t>
      </w:r>
      <w:r w:rsidR="006107E3" w:rsidRPr="00B33E88">
        <w:rPr>
          <w:rFonts w:asciiTheme="minorHAnsi" w:hAnsiTheme="minorHAnsi"/>
          <w:lang w:val="uk-UA"/>
        </w:rPr>
        <w:t xml:space="preserve"> відновлений за кошти польських урядових установ, монастир Ордену Братів Менших </w:t>
      </w:r>
      <w:proofErr w:type="spellStart"/>
      <w:r w:rsidR="006107E3" w:rsidRPr="00B33E88">
        <w:rPr>
          <w:rFonts w:asciiTheme="minorHAnsi" w:hAnsiTheme="minorHAnsi"/>
          <w:lang w:val="uk-UA"/>
        </w:rPr>
        <w:t>Конвентуальних</w:t>
      </w:r>
      <w:proofErr w:type="spellEnd"/>
      <w:r w:rsidR="006107E3" w:rsidRPr="00B33E88">
        <w:rPr>
          <w:rFonts w:asciiTheme="minorHAnsi" w:hAnsiTheme="minorHAnsi"/>
          <w:lang w:val="uk-UA"/>
        </w:rPr>
        <w:t xml:space="preserve"> та костел Матері Божої в </w:t>
      </w:r>
      <w:proofErr w:type="spellStart"/>
      <w:r w:rsidR="006107E3" w:rsidRPr="00B33E88">
        <w:rPr>
          <w:rFonts w:asciiTheme="minorHAnsi" w:hAnsiTheme="minorHAnsi"/>
          <w:lang w:val="uk-UA"/>
        </w:rPr>
        <w:t>Більшівцях</w:t>
      </w:r>
      <w:proofErr w:type="spellEnd"/>
      <w:r w:rsidR="006107E3" w:rsidRPr="00B33E88">
        <w:rPr>
          <w:rFonts w:asciiTheme="minorHAnsi" w:hAnsiTheme="minorHAnsi"/>
          <w:lang w:val="uk-UA"/>
        </w:rPr>
        <w:t>. Релігія має важливе значення для жителів громади, релігійні символи часто присутні у суспільному просторі</w:t>
      </w:r>
      <w:r w:rsidR="00E41AFF">
        <w:rPr>
          <w:rFonts w:asciiTheme="minorHAnsi" w:hAnsiTheme="minorHAnsi"/>
          <w:lang w:val="uk-UA"/>
        </w:rPr>
        <w:t>.</w:t>
      </w:r>
    </w:p>
    <w:p w:rsidR="006107E3" w:rsidRPr="00B33E88" w:rsidRDefault="00FA39D3" w:rsidP="00644559">
      <w:pPr>
        <w:spacing w:after="0" w:line="240" w:lineRule="auto"/>
        <w:ind w:firstLine="709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Щодо </w:t>
      </w:r>
      <w:proofErr w:type="spellStart"/>
      <w:r>
        <w:rPr>
          <w:rFonts w:ascii="Times New Roman" w:hAnsi="Times New Roman"/>
          <w:lang w:val="uk-UA"/>
        </w:rPr>
        <w:t>ґ</w:t>
      </w:r>
      <w:r>
        <w:rPr>
          <w:rFonts w:asciiTheme="minorHAnsi" w:hAnsiTheme="minorHAnsi"/>
          <w:lang w:val="uk-UA"/>
        </w:rPr>
        <w:t>ендреної</w:t>
      </w:r>
      <w:proofErr w:type="spellEnd"/>
      <w:r>
        <w:rPr>
          <w:rFonts w:asciiTheme="minorHAnsi" w:hAnsiTheme="minorHAnsi"/>
          <w:lang w:val="uk-UA"/>
        </w:rPr>
        <w:t xml:space="preserve">  політики, то ж</w:t>
      </w:r>
      <w:r w:rsidR="00E41AFF">
        <w:rPr>
          <w:rFonts w:asciiTheme="minorHAnsi" w:hAnsiTheme="minorHAnsi"/>
          <w:lang w:val="uk-UA"/>
        </w:rPr>
        <w:t>інк</w:t>
      </w:r>
      <w:r>
        <w:rPr>
          <w:rFonts w:asciiTheme="minorHAnsi" w:hAnsiTheme="minorHAnsi"/>
          <w:lang w:val="uk-UA"/>
        </w:rPr>
        <w:t>ам громади належить</w:t>
      </w:r>
      <w:r w:rsidR="00E41AFF">
        <w:rPr>
          <w:rFonts w:asciiTheme="minorHAnsi" w:hAnsiTheme="minorHAnsi"/>
          <w:lang w:val="uk-UA"/>
        </w:rPr>
        <w:t xml:space="preserve"> вагоме</w:t>
      </w:r>
      <w:r w:rsidR="006107E3" w:rsidRPr="00B33E88">
        <w:rPr>
          <w:rFonts w:asciiTheme="minorHAnsi" w:hAnsiTheme="minorHAnsi"/>
          <w:lang w:val="uk-UA"/>
        </w:rPr>
        <w:t xml:space="preserve"> місц</w:t>
      </w:r>
      <w:r>
        <w:rPr>
          <w:rFonts w:asciiTheme="minorHAnsi" w:hAnsiTheme="minorHAnsi"/>
          <w:lang w:val="uk-UA"/>
        </w:rPr>
        <w:t>е</w:t>
      </w:r>
      <w:r w:rsidR="006107E3" w:rsidRPr="00B33E88">
        <w:rPr>
          <w:rFonts w:asciiTheme="minorHAnsi" w:hAnsiTheme="minorHAnsi"/>
          <w:lang w:val="uk-UA"/>
        </w:rPr>
        <w:t xml:space="preserve"> та рол</w:t>
      </w:r>
      <w:r w:rsidR="00E41AFF">
        <w:rPr>
          <w:rFonts w:asciiTheme="minorHAnsi" w:hAnsiTheme="minorHAnsi"/>
          <w:lang w:val="uk-UA"/>
        </w:rPr>
        <w:t>ь</w:t>
      </w:r>
      <w:r w:rsidR="006107E3" w:rsidRPr="00B33E88">
        <w:rPr>
          <w:rFonts w:asciiTheme="minorHAnsi" w:hAnsiTheme="minorHAnsi"/>
          <w:lang w:val="uk-UA"/>
        </w:rPr>
        <w:t xml:space="preserve"> </w:t>
      </w:r>
      <w:r w:rsidR="00E41AFF">
        <w:rPr>
          <w:rFonts w:asciiTheme="minorHAnsi" w:hAnsiTheme="minorHAnsi"/>
          <w:lang w:val="uk-UA"/>
        </w:rPr>
        <w:t>у діяльності</w:t>
      </w:r>
      <w:r>
        <w:rPr>
          <w:rFonts w:asciiTheme="minorHAnsi" w:hAnsiTheme="minorHAnsi"/>
          <w:lang w:val="uk-UA"/>
        </w:rPr>
        <w:t xml:space="preserve"> місцевої влади. С</w:t>
      </w:r>
      <w:r w:rsidR="006107E3" w:rsidRPr="00B33E88">
        <w:rPr>
          <w:rFonts w:asciiTheme="minorHAnsi" w:hAnsiTheme="minorHAnsi"/>
          <w:lang w:val="uk-UA"/>
        </w:rPr>
        <w:t xml:space="preserve">еред </w:t>
      </w:r>
      <w:r w:rsidR="00E41AFF">
        <w:rPr>
          <w:rFonts w:asciiTheme="minorHAnsi" w:hAnsiTheme="minorHAnsi"/>
          <w:lang w:val="uk-UA"/>
        </w:rPr>
        <w:t>керівних посад структурних підрозділів</w:t>
      </w:r>
      <w:r w:rsidR="006107E3" w:rsidRPr="00B33E88">
        <w:rPr>
          <w:rFonts w:asciiTheme="minorHAnsi" w:hAnsiTheme="minorHAnsi"/>
          <w:lang w:val="uk-UA"/>
        </w:rPr>
        <w:t xml:space="preserve"> переважають жінки</w:t>
      </w:r>
      <w:r>
        <w:rPr>
          <w:rFonts w:asciiTheme="minorHAnsi" w:hAnsiTheme="minorHAnsi"/>
          <w:lang w:val="uk-UA"/>
        </w:rPr>
        <w:t>, з</w:t>
      </w:r>
      <w:r w:rsidR="00E41AFF">
        <w:rPr>
          <w:rFonts w:asciiTheme="minorHAnsi" w:hAnsiTheme="minorHAnsi"/>
          <w:lang w:val="uk-UA"/>
        </w:rPr>
        <w:t xml:space="preserve"> 22</w:t>
      </w:r>
      <w:r w:rsidR="006107E3" w:rsidRPr="00B33E88">
        <w:rPr>
          <w:rFonts w:asciiTheme="minorHAnsi" w:hAnsiTheme="minorHAnsi"/>
          <w:lang w:val="uk-UA"/>
        </w:rPr>
        <w:t xml:space="preserve"> депутатів </w:t>
      </w:r>
      <w:r w:rsidR="00E41AFF">
        <w:rPr>
          <w:rFonts w:asciiTheme="minorHAnsi" w:hAnsiTheme="minorHAnsi"/>
          <w:lang w:val="uk-UA"/>
        </w:rPr>
        <w:t>селищної</w:t>
      </w:r>
      <w:r w:rsidR="006107E3" w:rsidRPr="00B33E88">
        <w:rPr>
          <w:rFonts w:asciiTheme="minorHAnsi" w:hAnsiTheme="minorHAnsi"/>
          <w:lang w:val="uk-UA"/>
        </w:rPr>
        <w:t xml:space="preserve"> рад</w:t>
      </w:r>
      <w:r w:rsidR="00E41AFF">
        <w:rPr>
          <w:rFonts w:asciiTheme="minorHAnsi" w:hAnsiTheme="minorHAnsi"/>
          <w:lang w:val="uk-UA"/>
        </w:rPr>
        <w:t>и</w:t>
      </w:r>
      <w:r w:rsidR="006107E3" w:rsidRPr="00B33E88">
        <w:rPr>
          <w:rFonts w:asciiTheme="minorHAnsi" w:hAnsiTheme="minorHAnsi"/>
          <w:lang w:val="uk-UA"/>
        </w:rPr>
        <w:t xml:space="preserve"> - </w:t>
      </w:r>
      <w:r w:rsidR="00E41AFF">
        <w:rPr>
          <w:rFonts w:asciiTheme="minorHAnsi" w:hAnsiTheme="minorHAnsi"/>
          <w:lang w:val="uk-UA"/>
        </w:rPr>
        <w:t>8</w:t>
      </w:r>
      <w:r w:rsidR="006107E3" w:rsidRPr="00B33E88">
        <w:rPr>
          <w:rFonts w:asciiTheme="minorHAnsi" w:hAnsiTheme="minorHAnsi"/>
          <w:lang w:val="uk-UA"/>
        </w:rPr>
        <w:t xml:space="preserve"> жінок.</w:t>
      </w:r>
    </w:p>
    <w:p w:rsidR="00FA39D3" w:rsidRDefault="00FA39D3" w:rsidP="00644559">
      <w:pPr>
        <w:spacing w:after="0" w:line="240" w:lineRule="auto"/>
        <w:ind w:firstLine="709"/>
        <w:jc w:val="both"/>
        <w:rPr>
          <w:rFonts w:asciiTheme="minorHAnsi" w:hAnsiTheme="minorHAnsi"/>
          <w:b/>
          <w:lang w:val="uk-UA"/>
        </w:rPr>
      </w:pPr>
    </w:p>
    <w:p w:rsidR="006107E3" w:rsidRPr="00B33E88" w:rsidRDefault="006107E3" w:rsidP="00644559">
      <w:pPr>
        <w:spacing w:after="0" w:line="240" w:lineRule="auto"/>
        <w:ind w:firstLine="709"/>
        <w:jc w:val="both"/>
        <w:rPr>
          <w:rFonts w:asciiTheme="minorHAnsi" w:hAnsiTheme="minorHAnsi"/>
          <w:b/>
          <w:lang w:val="uk-UA"/>
        </w:rPr>
      </w:pPr>
      <w:r w:rsidRPr="00B33E88">
        <w:rPr>
          <w:rFonts w:asciiTheme="minorHAnsi" w:hAnsiTheme="minorHAnsi"/>
          <w:b/>
          <w:lang w:val="uk-UA"/>
        </w:rPr>
        <w:t>Управління ОТГ</w:t>
      </w:r>
    </w:p>
    <w:p w:rsidR="006107E3" w:rsidRDefault="00026F96" w:rsidP="00644559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Theme="minorHAnsi" w:hAnsiTheme="minorHAnsi"/>
          <w:lang w:val="uk-UA"/>
        </w:rPr>
        <w:t>Штатна чисельність</w:t>
      </w:r>
      <w:r w:rsidR="006107E3" w:rsidRPr="00B33E88">
        <w:rPr>
          <w:rFonts w:asciiTheme="minorHAnsi" w:hAnsiTheme="minorHAnsi"/>
          <w:lang w:val="uk-UA"/>
        </w:rPr>
        <w:t xml:space="preserve"> </w:t>
      </w:r>
      <w:r w:rsidR="00ED3A96">
        <w:rPr>
          <w:rFonts w:asciiTheme="minorHAnsi" w:hAnsiTheme="minorHAnsi"/>
          <w:lang w:val="uk-UA"/>
        </w:rPr>
        <w:t>апарат</w:t>
      </w:r>
      <w:r>
        <w:rPr>
          <w:rFonts w:asciiTheme="minorHAnsi" w:hAnsiTheme="minorHAnsi"/>
          <w:lang w:val="uk-UA"/>
        </w:rPr>
        <w:t>у</w:t>
      </w:r>
      <w:r w:rsidR="00ED3A96">
        <w:rPr>
          <w:rFonts w:asciiTheme="minorHAnsi" w:hAnsiTheme="minorHAnsi"/>
          <w:lang w:val="uk-UA"/>
        </w:rPr>
        <w:t xml:space="preserve"> виконавчого комітету </w:t>
      </w:r>
      <w:proofErr w:type="spellStart"/>
      <w:r w:rsidR="006107E3" w:rsidRPr="00B33E88">
        <w:rPr>
          <w:rFonts w:asciiTheme="minorHAnsi" w:hAnsiTheme="minorHAnsi"/>
          <w:lang w:val="uk-UA"/>
        </w:rPr>
        <w:t>Більшівцівської</w:t>
      </w:r>
      <w:proofErr w:type="spellEnd"/>
      <w:r w:rsidR="006107E3" w:rsidRPr="00B33E88">
        <w:rPr>
          <w:rFonts w:asciiTheme="minorHAnsi" w:hAnsiTheme="minorHAnsi"/>
          <w:lang w:val="uk-UA"/>
        </w:rPr>
        <w:t xml:space="preserve"> ТГ </w:t>
      </w:r>
      <w:r>
        <w:rPr>
          <w:rFonts w:asciiTheme="minorHAnsi" w:hAnsiTheme="minorHAnsi"/>
          <w:lang w:val="uk-UA"/>
        </w:rPr>
        <w:t>затверджена в кількості 46 осіб, створено дві юридичні особи публічного права з штатною чисельністю 5 осіб: фінансовий відділ — 3 штатних одиниці та служба у справах дітей</w:t>
      </w:r>
      <w:r w:rsidR="00FA39D3"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  <w:lang w:val="uk-UA"/>
        </w:rPr>
        <w:t>- 2 штатних одиниці.</w:t>
      </w:r>
      <w:r w:rsidR="006107E3" w:rsidRPr="00B33E88">
        <w:rPr>
          <w:rFonts w:asciiTheme="minorHAnsi" w:hAnsiTheme="minorHAnsi"/>
          <w:lang w:val="uk-UA"/>
        </w:rPr>
        <w:t xml:space="preserve"> </w:t>
      </w:r>
      <w:r w:rsidR="00ED3A96">
        <w:rPr>
          <w:rFonts w:asciiTheme="minorHAnsi" w:hAnsiTheme="minorHAnsi"/>
          <w:lang w:val="uk-UA"/>
        </w:rPr>
        <w:t>Статут громади</w:t>
      </w:r>
      <w:r w:rsidR="006107E3" w:rsidRPr="00B33E88">
        <w:rPr>
          <w:rFonts w:asciiTheme="minorHAnsi" w:hAnsiTheme="minorHAnsi"/>
          <w:lang w:val="uk-UA"/>
        </w:rPr>
        <w:t xml:space="preserve"> регулює взаємозв'язок між усіма важливими установами в громаді. </w:t>
      </w:r>
      <w:r w:rsidR="00ED3A96">
        <w:rPr>
          <w:rFonts w:asciiTheme="minorHAnsi" w:hAnsiTheme="minorHAnsi"/>
          <w:lang w:val="uk-UA"/>
        </w:rPr>
        <w:t xml:space="preserve">З 2020 року </w:t>
      </w:r>
      <w:r>
        <w:rPr>
          <w:rFonts w:asciiTheme="minorHAnsi" w:hAnsiTheme="minorHAnsi"/>
          <w:lang w:val="uk-UA"/>
        </w:rPr>
        <w:t>відкрито</w:t>
      </w:r>
      <w:r w:rsidR="00ED3A96">
        <w:rPr>
          <w:rFonts w:asciiTheme="minorHAnsi" w:hAnsiTheme="minorHAnsi"/>
          <w:lang w:val="uk-UA"/>
        </w:rPr>
        <w:t xml:space="preserve"> Центр</w:t>
      </w:r>
      <w:r w:rsidR="006107E3" w:rsidRPr="00B33E88">
        <w:rPr>
          <w:rFonts w:asciiTheme="minorHAnsi" w:hAnsiTheme="minorHAnsi"/>
          <w:lang w:val="uk-UA"/>
        </w:rPr>
        <w:t xml:space="preserve"> надання адміністративних послуг (ЦНАП</w:t>
      </w:r>
      <w:r w:rsidR="00FA39D3">
        <w:rPr>
          <w:rFonts w:asciiTheme="minorHAnsi" w:hAnsiTheme="minorHAnsi"/>
          <w:lang w:val="uk-UA"/>
        </w:rPr>
        <w:t xml:space="preserve">), </w:t>
      </w:r>
      <w:r w:rsidR="00FA39D3">
        <w:t>як</w:t>
      </w:r>
      <w:proofErr w:type="spellStart"/>
      <w:r w:rsidR="00FA39D3">
        <w:rPr>
          <w:lang w:val="uk-UA"/>
        </w:rPr>
        <w:t>ий</w:t>
      </w:r>
      <w:proofErr w:type="spellEnd"/>
      <w:r w:rsidR="00FA39D3">
        <w:t xml:space="preserve"> забезпечу</w:t>
      </w:r>
      <w:r w:rsidR="00FA39D3">
        <w:rPr>
          <w:lang w:val="uk-UA"/>
        </w:rPr>
        <w:t>є</w:t>
      </w:r>
      <w:r w:rsidR="00FA39D3">
        <w:t xml:space="preserve"> доступне та зручне отримання адмінпослуг, раціональне використання публічних ресурсів, при безумовному дотриманні чинного законодавства.</w:t>
      </w:r>
    </w:p>
    <w:p w:rsidR="00FA39D3" w:rsidRPr="00FA39D3" w:rsidRDefault="00FA39D3" w:rsidP="00644559">
      <w:pPr>
        <w:spacing w:after="0" w:line="240" w:lineRule="auto"/>
        <w:ind w:firstLine="709"/>
        <w:jc w:val="both"/>
        <w:rPr>
          <w:rFonts w:asciiTheme="minorHAnsi" w:hAnsiTheme="minorHAnsi"/>
          <w:lang w:val="uk-UA"/>
        </w:rPr>
      </w:pPr>
    </w:p>
    <w:p w:rsidR="006107E3" w:rsidRPr="00B33E88" w:rsidRDefault="006107E3" w:rsidP="00644559">
      <w:pPr>
        <w:spacing w:after="0" w:line="240" w:lineRule="auto"/>
        <w:ind w:firstLine="709"/>
        <w:jc w:val="both"/>
        <w:rPr>
          <w:rFonts w:asciiTheme="minorHAnsi" w:hAnsiTheme="minorHAnsi"/>
          <w:lang w:val="uk-UA"/>
        </w:rPr>
      </w:pPr>
      <w:r w:rsidRPr="00B33E88">
        <w:rPr>
          <w:rFonts w:asciiTheme="minorHAnsi" w:hAnsiTheme="minorHAnsi"/>
          <w:b/>
          <w:lang w:val="uk-UA"/>
        </w:rPr>
        <w:lastRenderedPageBreak/>
        <w:t>Економіка ОТГ</w:t>
      </w:r>
      <w:r w:rsidRPr="00B33E88">
        <w:rPr>
          <w:rFonts w:asciiTheme="minorHAnsi" w:hAnsiTheme="minorHAnsi"/>
          <w:lang w:val="uk-UA"/>
        </w:rPr>
        <w:t xml:space="preserve"> має аграрну спеціалізацію. В структурі виробництва на території ОТГ переважає сільське господарство і прісноводне рибництво. В той же час, практично відсутня переробка продукції, що не дозволяє забезпечити додану вартість в цій сфері.</w:t>
      </w:r>
    </w:p>
    <w:p w:rsidR="006107E3" w:rsidRPr="00B33E88" w:rsidRDefault="006107E3" w:rsidP="00644559">
      <w:pPr>
        <w:spacing w:after="0" w:line="240" w:lineRule="auto"/>
        <w:ind w:firstLine="709"/>
        <w:jc w:val="both"/>
        <w:rPr>
          <w:rFonts w:asciiTheme="minorHAnsi" w:hAnsiTheme="minorHAnsi"/>
          <w:lang w:val="uk-UA"/>
        </w:rPr>
      </w:pPr>
      <w:r w:rsidRPr="00B33E88">
        <w:rPr>
          <w:rFonts w:asciiTheme="minorHAnsi" w:hAnsiTheme="minorHAnsi"/>
          <w:lang w:val="uk-UA"/>
        </w:rPr>
        <w:t xml:space="preserve">На території ОТГ немає великих промислових підприємств, через що досить обмежена кількість робочих місць, що спричиняє високий рівень безробіття. Населення загалом працює на власних малих сільськогосподарських ділянках, а також обробляє землю, отриману у результаті розпаювання </w:t>
      </w:r>
      <w:r w:rsidR="00ED3A96">
        <w:rPr>
          <w:rFonts w:asciiTheme="minorHAnsi" w:hAnsiTheme="minorHAnsi"/>
          <w:lang w:val="uk-UA"/>
        </w:rPr>
        <w:t>сільськогосподарських колективних господарств.</w:t>
      </w:r>
      <w:r w:rsidRPr="00B33E88">
        <w:rPr>
          <w:rFonts w:asciiTheme="minorHAnsi" w:hAnsiTheme="minorHAnsi"/>
          <w:lang w:val="uk-UA"/>
        </w:rPr>
        <w:t xml:space="preserve"> Вагому частину неофіційно зайнятих складають особи, які виїжджають на сезонні роботи за кордон. Сезонні роботи знаходять також в Україні: в гірському курорті “Буковель</w:t>
      </w:r>
      <w:r w:rsidR="00ED3A96">
        <w:rPr>
          <w:rFonts w:asciiTheme="minorHAnsi" w:hAnsiTheme="minorHAnsi"/>
          <w:lang w:val="en-US"/>
        </w:rPr>
        <w:t>”</w:t>
      </w:r>
      <w:r w:rsidR="00ED3A96">
        <w:rPr>
          <w:rFonts w:asciiTheme="minorHAnsi" w:hAnsiTheme="minorHAnsi"/>
          <w:lang w:val="uk-UA"/>
        </w:rPr>
        <w:t xml:space="preserve"> , який знаходиться </w:t>
      </w:r>
      <w:r w:rsidRPr="00B33E88">
        <w:rPr>
          <w:rFonts w:asciiTheme="minorHAnsi" w:hAnsiTheme="minorHAnsi"/>
          <w:lang w:val="uk-UA"/>
        </w:rPr>
        <w:t xml:space="preserve">від </w:t>
      </w:r>
      <w:r w:rsidR="00ED3A96">
        <w:rPr>
          <w:rFonts w:asciiTheme="minorHAnsi" w:hAnsiTheme="minorHAnsi"/>
          <w:lang w:val="uk-UA"/>
        </w:rPr>
        <w:t>центру громади</w:t>
      </w:r>
      <w:r w:rsidRPr="00B33E88">
        <w:rPr>
          <w:rFonts w:asciiTheme="minorHAnsi" w:hAnsiTheme="minorHAnsi"/>
          <w:lang w:val="uk-UA"/>
        </w:rPr>
        <w:t xml:space="preserve"> </w:t>
      </w:r>
      <w:r w:rsidR="00ED3A96">
        <w:rPr>
          <w:rFonts w:asciiTheme="minorHAnsi" w:hAnsiTheme="minorHAnsi"/>
          <w:lang w:val="uk-UA"/>
        </w:rPr>
        <w:t>на відстані близько</w:t>
      </w:r>
      <w:r w:rsidRPr="00B33E88">
        <w:rPr>
          <w:rFonts w:asciiTheme="minorHAnsi" w:hAnsiTheme="minorHAnsi"/>
          <w:lang w:val="uk-UA"/>
        </w:rPr>
        <w:t xml:space="preserve"> </w:t>
      </w:r>
      <w:r w:rsidR="00ED3A96">
        <w:rPr>
          <w:rFonts w:asciiTheme="minorHAnsi" w:hAnsiTheme="minorHAnsi"/>
          <w:lang w:val="uk-UA"/>
        </w:rPr>
        <w:t>137</w:t>
      </w:r>
      <w:r w:rsidRPr="00B33E88">
        <w:rPr>
          <w:rFonts w:asciiTheme="minorHAnsi" w:hAnsiTheme="minorHAnsi"/>
          <w:lang w:val="uk-UA"/>
        </w:rPr>
        <w:t xml:space="preserve"> км.</w:t>
      </w:r>
    </w:p>
    <w:p w:rsidR="006107E3" w:rsidRPr="00B33E88" w:rsidRDefault="006107E3" w:rsidP="00644559">
      <w:pPr>
        <w:pStyle w:val="Akapitzlist1"/>
        <w:spacing w:after="0" w:line="240" w:lineRule="auto"/>
        <w:ind w:left="0" w:firstLine="709"/>
        <w:contextualSpacing w:val="0"/>
        <w:rPr>
          <w:rFonts w:asciiTheme="minorHAnsi" w:hAnsiTheme="minorHAnsi"/>
          <w:bCs/>
          <w:lang w:val="uk-UA"/>
        </w:rPr>
      </w:pPr>
      <w:r w:rsidRPr="00B33E88">
        <w:rPr>
          <w:rFonts w:asciiTheme="minorHAnsi" w:hAnsiTheme="minorHAnsi"/>
          <w:b/>
          <w:lang w:val="uk-UA"/>
        </w:rPr>
        <w:t>Бюджет ОТГ</w:t>
      </w:r>
      <w:r w:rsidRPr="00B33E88">
        <w:rPr>
          <w:rFonts w:asciiTheme="minorHAnsi" w:hAnsiTheme="minorHAnsi"/>
          <w:lang w:val="uk-UA"/>
        </w:rPr>
        <w:t xml:space="preserve"> на 20</w:t>
      </w:r>
      <w:r w:rsidR="007020BB">
        <w:rPr>
          <w:rFonts w:asciiTheme="minorHAnsi" w:hAnsiTheme="minorHAnsi"/>
          <w:lang w:val="uk-UA"/>
        </w:rPr>
        <w:t>21</w:t>
      </w:r>
      <w:r w:rsidRPr="00B33E88">
        <w:rPr>
          <w:rFonts w:asciiTheme="minorHAnsi" w:hAnsiTheme="minorHAnsi"/>
          <w:lang w:val="uk-UA"/>
        </w:rPr>
        <w:t xml:space="preserve"> рік:</w:t>
      </w:r>
      <w:r w:rsidRPr="00B33E88">
        <w:rPr>
          <w:rFonts w:asciiTheme="minorHAnsi" w:hAnsiTheme="minorHAnsi"/>
          <w:bCs/>
          <w:lang w:val="uk-UA"/>
        </w:rPr>
        <w:t xml:space="preserve"> </w:t>
      </w:r>
    </w:p>
    <w:p w:rsidR="006107E3" w:rsidRPr="00B33E88" w:rsidRDefault="007020BB" w:rsidP="00644559">
      <w:pPr>
        <w:pStyle w:val="Akapitzlist1"/>
        <w:spacing w:after="0" w:line="240" w:lineRule="auto"/>
        <w:ind w:left="0" w:firstLine="709"/>
        <w:contextualSpacing w:val="0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bCs/>
          <w:lang w:val="uk-UA"/>
        </w:rPr>
        <w:t>План</w:t>
      </w:r>
      <w:r w:rsidR="006107E3" w:rsidRPr="00B33E88">
        <w:rPr>
          <w:rFonts w:asciiTheme="minorHAnsi" w:hAnsiTheme="minorHAnsi"/>
          <w:bCs/>
          <w:lang w:val="uk-UA"/>
        </w:rPr>
        <w:t xml:space="preserve"> </w:t>
      </w:r>
      <w:r w:rsidR="006107E3" w:rsidRPr="00B33E88">
        <w:rPr>
          <w:rFonts w:asciiTheme="minorHAnsi" w:hAnsiTheme="minorHAnsi"/>
          <w:b/>
          <w:bCs/>
          <w:lang w:val="uk-UA"/>
        </w:rPr>
        <w:t>доходів</w:t>
      </w:r>
      <w:r w:rsidR="006107E3" w:rsidRPr="00B33E88">
        <w:rPr>
          <w:rFonts w:asciiTheme="minorHAnsi" w:hAnsiTheme="minorHAnsi"/>
          <w:bCs/>
          <w:lang w:val="uk-UA"/>
        </w:rPr>
        <w:t xml:space="preserve"> селищного бюджету на 20</w:t>
      </w:r>
      <w:r>
        <w:rPr>
          <w:rFonts w:asciiTheme="minorHAnsi" w:hAnsiTheme="minorHAnsi"/>
          <w:bCs/>
          <w:lang w:val="uk-UA"/>
        </w:rPr>
        <w:t>21</w:t>
      </w:r>
      <w:r w:rsidR="006107E3" w:rsidRPr="00B33E88">
        <w:rPr>
          <w:rFonts w:asciiTheme="minorHAnsi" w:hAnsiTheme="minorHAnsi"/>
          <w:bCs/>
          <w:lang w:val="uk-UA"/>
        </w:rPr>
        <w:t xml:space="preserve"> рік</w:t>
      </w:r>
      <w:r w:rsidR="006107E3" w:rsidRPr="00B33E88">
        <w:rPr>
          <w:rFonts w:asciiTheme="minorHAnsi" w:hAnsiTheme="minorHAnsi"/>
          <w:lang w:val="uk-UA"/>
        </w:rPr>
        <w:t xml:space="preserve"> (без урахування трансфертів) </w:t>
      </w:r>
      <w:r>
        <w:rPr>
          <w:rFonts w:asciiTheme="minorHAnsi" w:hAnsiTheme="minorHAnsi"/>
          <w:lang w:val="uk-UA"/>
        </w:rPr>
        <w:t>затвердже</w:t>
      </w:r>
      <w:r w:rsidR="006107E3" w:rsidRPr="00B33E88">
        <w:rPr>
          <w:rFonts w:asciiTheme="minorHAnsi" w:hAnsiTheme="minorHAnsi"/>
          <w:lang w:val="uk-UA"/>
        </w:rPr>
        <w:t xml:space="preserve">но в сумі </w:t>
      </w:r>
      <w:r w:rsidR="00026F96">
        <w:rPr>
          <w:rFonts w:asciiTheme="minorHAnsi" w:hAnsiTheme="minorHAnsi"/>
          <w:lang w:val="uk-UA"/>
        </w:rPr>
        <w:t>15152,1</w:t>
      </w:r>
      <w:r w:rsidR="006107E3" w:rsidRPr="00B33E88">
        <w:rPr>
          <w:rFonts w:asciiTheme="minorHAnsi" w:hAnsiTheme="minorHAnsi"/>
          <w:lang w:val="uk-UA"/>
        </w:rPr>
        <w:t xml:space="preserve"> </w:t>
      </w:r>
      <w:r w:rsidR="006107E3" w:rsidRPr="00B33E88">
        <w:rPr>
          <w:rFonts w:asciiTheme="minorHAnsi" w:hAnsiTheme="minorHAnsi"/>
          <w:bCs/>
          <w:lang w:val="uk-UA"/>
        </w:rPr>
        <w:t xml:space="preserve">тис. гривень, </w:t>
      </w:r>
      <w:r w:rsidR="006107E3" w:rsidRPr="00B33E88">
        <w:rPr>
          <w:rFonts w:asciiTheme="minorHAnsi" w:hAnsiTheme="minorHAnsi"/>
          <w:lang w:val="uk-UA"/>
        </w:rPr>
        <w:t xml:space="preserve">у тому числі по </w:t>
      </w:r>
      <w:r w:rsidR="006107E3" w:rsidRPr="00771F7E">
        <w:rPr>
          <w:rFonts w:asciiTheme="minorHAnsi" w:hAnsiTheme="minorHAnsi"/>
          <w:iCs/>
          <w:lang w:val="uk-UA"/>
        </w:rPr>
        <w:t xml:space="preserve">загальному фонду – </w:t>
      </w:r>
      <w:r w:rsidR="00026F96" w:rsidRPr="00026F96">
        <w:rPr>
          <w:rFonts w:asciiTheme="minorHAnsi" w:hAnsiTheme="minorHAnsi"/>
          <w:iCs/>
          <w:lang w:val="uk-UA"/>
        </w:rPr>
        <w:t>14791</w:t>
      </w:r>
      <w:r w:rsidR="00026F96">
        <w:rPr>
          <w:rFonts w:asciiTheme="minorHAnsi" w:hAnsiTheme="minorHAnsi"/>
          <w:iCs/>
          <w:lang w:val="uk-UA"/>
        </w:rPr>
        <w:t>,3</w:t>
      </w:r>
      <w:r w:rsidR="00026F96" w:rsidRPr="00026F96">
        <w:rPr>
          <w:rFonts w:asciiTheme="minorHAnsi" w:hAnsiTheme="minorHAnsi"/>
          <w:iCs/>
          <w:lang w:val="uk-UA"/>
        </w:rPr>
        <w:t xml:space="preserve"> </w:t>
      </w:r>
      <w:r w:rsidR="006107E3" w:rsidRPr="00771F7E">
        <w:rPr>
          <w:rFonts w:asciiTheme="minorHAnsi" w:hAnsiTheme="minorHAnsi"/>
          <w:lang w:val="uk-UA"/>
        </w:rPr>
        <w:t>тис. гривень</w:t>
      </w:r>
      <w:r w:rsidR="006107E3" w:rsidRPr="00771F7E">
        <w:rPr>
          <w:rFonts w:asciiTheme="minorHAnsi" w:hAnsiTheme="minorHAnsi"/>
          <w:bCs/>
          <w:lang w:val="uk-UA"/>
        </w:rPr>
        <w:t>,</w:t>
      </w:r>
      <w:r w:rsidR="006107E3" w:rsidRPr="00771F7E">
        <w:rPr>
          <w:rFonts w:asciiTheme="minorHAnsi" w:hAnsiTheme="minorHAnsi"/>
          <w:lang w:val="uk-UA"/>
        </w:rPr>
        <w:t xml:space="preserve"> що більше проти затверджених на 20</w:t>
      </w:r>
      <w:r w:rsidR="00026F96">
        <w:rPr>
          <w:rFonts w:asciiTheme="minorHAnsi" w:hAnsiTheme="minorHAnsi"/>
          <w:lang w:val="uk-UA"/>
        </w:rPr>
        <w:t>20</w:t>
      </w:r>
      <w:r w:rsidR="006107E3" w:rsidRPr="00771F7E">
        <w:rPr>
          <w:rFonts w:asciiTheme="minorHAnsi" w:hAnsiTheme="minorHAnsi"/>
          <w:lang w:val="uk-UA"/>
        </w:rPr>
        <w:t xml:space="preserve"> рік - на </w:t>
      </w:r>
      <w:r w:rsidR="007111CC">
        <w:rPr>
          <w:rFonts w:asciiTheme="minorHAnsi" w:hAnsiTheme="minorHAnsi"/>
          <w:lang w:val="uk-UA"/>
        </w:rPr>
        <w:t>4110,1</w:t>
      </w:r>
      <w:r w:rsidR="006107E3" w:rsidRPr="00771F7E">
        <w:rPr>
          <w:rFonts w:asciiTheme="minorHAnsi" w:hAnsiTheme="minorHAnsi"/>
          <w:lang w:val="uk-UA"/>
        </w:rPr>
        <w:t xml:space="preserve"> тис. грн. або на </w:t>
      </w:r>
      <w:r w:rsidR="007111CC">
        <w:rPr>
          <w:rFonts w:asciiTheme="minorHAnsi" w:hAnsiTheme="minorHAnsi"/>
          <w:lang w:val="uk-UA"/>
        </w:rPr>
        <w:t>38,5</w:t>
      </w:r>
      <w:r w:rsidR="006107E3" w:rsidRPr="00771F7E">
        <w:rPr>
          <w:rFonts w:asciiTheme="minorHAnsi" w:hAnsiTheme="minorHAnsi"/>
          <w:lang w:val="uk-UA"/>
        </w:rPr>
        <w:t xml:space="preserve">% та по </w:t>
      </w:r>
      <w:r w:rsidR="006107E3" w:rsidRPr="00771F7E">
        <w:rPr>
          <w:rFonts w:asciiTheme="minorHAnsi" w:hAnsiTheme="minorHAnsi"/>
          <w:iCs/>
          <w:lang w:val="uk-UA"/>
        </w:rPr>
        <w:t>спеціальному фонду</w:t>
      </w:r>
      <w:r w:rsidR="006107E3" w:rsidRPr="00B33E88">
        <w:rPr>
          <w:rFonts w:asciiTheme="minorHAnsi" w:hAnsiTheme="minorHAnsi"/>
          <w:iCs/>
          <w:lang w:val="uk-UA"/>
        </w:rPr>
        <w:t xml:space="preserve"> – </w:t>
      </w:r>
      <w:r w:rsidR="007111CC">
        <w:rPr>
          <w:rFonts w:asciiTheme="minorHAnsi" w:hAnsiTheme="minorHAnsi"/>
          <w:iCs/>
          <w:lang w:val="uk-UA"/>
        </w:rPr>
        <w:t xml:space="preserve">360,8 </w:t>
      </w:r>
      <w:r w:rsidR="006107E3" w:rsidRPr="00B33E88">
        <w:rPr>
          <w:rFonts w:asciiTheme="minorHAnsi" w:hAnsiTheme="minorHAnsi"/>
          <w:lang w:val="uk-UA"/>
        </w:rPr>
        <w:t>тис. гривень, більше проти затверджених на 20</w:t>
      </w:r>
      <w:r w:rsidR="007111CC">
        <w:rPr>
          <w:rFonts w:asciiTheme="minorHAnsi" w:hAnsiTheme="minorHAnsi"/>
          <w:lang w:val="uk-UA"/>
        </w:rPr>
        <w:t>20</w:t>
      </w:r>
      <w:r w:rsidR="006107E3" w:rsidRPr="00B33E88">
        <w:rPr>
          <w:rFonts w:asciiTheme="minorHAnsi" w:hAnsiTheme="minorHAnsi"/>
          <w:lang w:val="uk-UA"/>
        </w:rPr>
        <w:t xml:space="preserve"> рік - на </w:t>
      </w:r>
      <w:r w:rsidR="007111CC">
        <w:rPr>
          <w:rFonts w:asciiTheme="minorHAnsi" w:hAnsiTheme="minorHAnsi"/>
          <w:lang w:val="uk-UA"/>
        </w:rPr>
        <w:t xml:space="preserve">81,5 </w:t>
      </w:r>
      <w:r w:rsidR="006107E3" w:rsidRPr="00B33E88">
        <w:rPr>
          <w:rFonts w:asciiTheme="minorHAnsi" w:hAnsiTheme="minorHAnsi"/>
          <w:lang w:val="uk-UA"/>
        </w:rPr>
        <w:t xml:space="preserve">тис. грн. або на </w:t>
      </w:r>
      <w:r w:rsidR="007111CC">
        <w:rPr>
          <w:rFonts w:asciiTheme="minorHAnsi" w:hAnsiTheme="minorHAnsi"/>
          <w:lang w:val="uk-UA"/>
        </w:rPr>
        <w:t>29,2</w:t>
      </w:r>
      <w:r w:rsidR="006107E3" w:rsidRPr="00B33E88">
        <w:rPr>
          <w:rFonts w:asciiTheme="minorHAnsi" w:hAnsiTheme="minorHAnsi"/>
          <w:lang w:val="uk-UA"/>
        </w:rPr>
        <w:t xml:space="preserve">%. </w:t>
      </w:r>
      <w:r w:rsidR="006107E3" w:rsidRPr="00B33E88">
        <w:rPr>
          <w:rFonts w:asciiTheme="minorHAnsi" w:hAnsiTheme="minorHAnsi"/>
          <w:bCs/>
          <w:iCs/>
          <w:lang w:val="uk-UA"/>
        </w:rPr>
        <w:t>О</w:t>
      </w:r>
      <w:r w:rsidR="006107E3" w:rsidRPr="00B33E88">
        <w:rPr>
          <w:rFonts w:asciiTheme="minorHAnsi" w:hAnsiTheme="minorHAnsi"/>
          <w:bCs/>
          <w:lang w:val="uk-UA" w:bidi="uk-UA"/>
        </w:rPr>
        <w:t xml:space="preserve">бсяг міжбюджетних трансфертів, </w:t>
      </w:r>
      <w:r w:rsidR="006107E3" w:rsidRPr="00B33E88">
        <w:rPr>
          <w:rFonts w:asciiTheme="minorHAnsi" w:hAnsiTheme="minorHAnsi"/>
          <w:lang w:val="uk-UA"/>
        </w:rPr>
        <w:t xml:space="preserve">що надаються з державного бюджету місцевим бюджетам визначений в обсягах, передбачених у законі України «Про Державний бюджет </w:t>
      </w:r>
      <w:r w:rsidR="00FA39D3">
        <w:rPr>
          <w:rFonts w:asciiTheme="minorHAnsi" w:hAnsiTheme="minorHAnsi"/>
          <w:lang w:val="uk-UA"/>
        </w:rPr>
        <w:t xml:space="preserve">України </w:t>
      </w:r>
      <w:r w:rsidR="006107E3" w:rsidRPr="00B33E88">
        <w:rPr>
          <w:rFonts w:asciiTheme="minorHAnsi" w:hAnsiTheme="minorHAnsi"/>
          <w:lang w:val="uk-UA"/>
        </w:rPr>
        <w:t xml:space="preserve">на </w:t>
      </w:r>
      <w:r w:rsidR="006107E3" w:rsidRPr="00B33E88">
        <w:rPr>
          <w:rFonts w:asciiTheme="minorHAnsi" w:hAnsiTheme="minorHAnsi"/>
          <w:bCs/>
          <w:lang w:val="uk-UA" w:bidi="uk-UA"/>
        </w:rPr>
        <w:t>20</w:t>
      </w:r>
      <w:r w:rsidR="007111CC">
        <w:rPr>
          <w:rFonts w:asciiTheme="minorHAnsi" w:hAnsiTheme="minorHAnsi"/>
          <w:bCs/>
          <w:lang w:val="uk-UA" w:bidi="uk-UA"/>
        </w:rPr>
        <w:t>21</w:t>
      </w:r>
      <w:r w:rsidR="006107E3" w:rsidRPr="00B33E88">
        <w:rPr>
          <w:rFonts w:asciiTheme="minorHAnsi" w:hAnsiTheme="minorHAnsi"/>
          <w:bCs/>
          <w:lang w:val="uk-UA" w:bidi="uk-UA"/>
        </w:rPr>
        <w:t xml:space="preserve"> </w:t>
      </w:r>
      <w:r w:rsidR="006107E3" w:rsidRPr="00B33E88">
        <w:rPr>
          <w:rFonts w:asciiTheme="minorHAnsi" w:hAnsiTheme="minorHAnsi"/>
          <w:lang w:val="uk-UA"/>
        </w:rPr>
        <w:t>рік</w:t>
      </w:r>
      <w:r w:rsidR="00FA39D3">
        <w:rPr>
          <w:rFonts w:asciiTheme="minorHAnsi" w:hAnsiTheme="minorHAnsi"/>
          <w:lang w:val="uk-UA"/>
        </w:rPr>
        <w:t>»</w:t>
      </w:r>
      <w:r w:rsidR="006107E3" w:rsidRPr="00B33E88">
        <w:rPr>
          <w:rFonts w:asciiTheme="minorHAnsi" w:hAnsiTheme="minorHAnsi"/>
          <w:lang w:val="uk-UA"/>
        </w:rPr>
        <w:t xml:space="preserve"> у сумі </w:t>
      </w:r>
      <w:r w:rsidR="007111CC">
        <w:rPr>
          <w:rFonts w:asciiTheme="minorHAnsi" w:hAnsiTheme="minorHAnsi"/>
          <w:lang w:val="uk-UA"/>
        </w:rPr>
        <w:t>30978,8</w:t>
      </w:r>
      <w:r w:rsidR="006107E3" w:rsidRPr="00B33E88">
        <w:rPr>
          <w:rFonts w:asciiTheme="minorHAnsi" w:hAnsiTheme="minorHAnsi"/>
          <w:bCs/>
          <w:lang w:val="uk-UA" w:bidi="uk-UA"/>
        </w:rPr>
        <w:t xml:space="preserve"> тис. гривень., в тому числі базову дотацію – </w:t>
      </w:r>
      <w:r w:rsidR="007111CC">
        <w:rPr>
          <w:rFonts w:asciiTheme="minorHAnsi" w:hAnsiTheme="minorHAnsi"/>
          <w:bCs/>
          <w:lang w:val="uk-UA" w:bidi="uk-UA"/>
        </w:rPr>
        <w:t>12374,2</w:t>
      </w:r>
      <w:r w:rsidR="006107E3" w:rsidRPr="00B33E88">
        <w:rPr>
          <w:rFonts w:asciiTheme="minorHAnsi" w:hAnsiTheme="minorHAnsi"/>
          <w:bCs/>
          <w:lang w:val="uk-UA" w:bidi="uk-UA"/>
        </w:rPr>
        <w:t xml:space="preserve"> тис. грн., </w:t>
      </w:r>
      <w:r w:rsidR="006107E3" w:rsidRPr="00B33E88">
        <w:rPr>
          <w:rFonts w:asciiTheme="minorHAnsi" w:hAnsiTheme="minorHAnsi"/>
          <w:lang w:val="uk-UA"/>
        </w:rPr>
        <w:t>освітню субвенцію</w:t>
      </w:r>
      <w:r w:rsidR="006107E3" w:rsidRPr="00B33E88">
        <w:rPr>
          <w:rFonts w:asciiTheme="minorHAnsi" w:hAnsiTheme="minorHAnsi"/>
          <w:bCs/>
          <w:lang w:val="uk-UA"/>
        </w:rPr>
        <w:t xml:space="preserve"> – </w:t>
      </w:r>
      <w:r w:rsidR="007111CC">
        <w:rPr>
          <w:rFonts w:asciiTheme="minorHAnsi" w:hAnsiTheme="minorHAnsi"/>
          <w:bCs/>
          <w:lang w:val="uk-UA"/>
        </w:rPr>
        <w:t xml:space="preserve">18604,6 </w:t>
      </w:r>
      <w:proofErr w:type="spellStart"/>
      <w:r w:rsidR="007111CC">
        <w:rPr>
          <w:rFonts w:asciiTheme="minorHAnsi" w:hAnsiTheme="minorHAnsi"/>
          <w:bCs/>
          <w:lang w:val="uk-UA"/>
        </w:rPr>
        <w:t>тис.грн</w:t>
      </w:r>
      <w:proofErr w:type="spellEnd"/>
      <w:r w:rsidR="007111CC">
        <w:rPr>
          <w:rFonts w:asciiTheme="minorHAnsi" w:hAnsiTheme="minorHAnsi"/>
          <w:bCs/>
          <w:lang w:val="uk-UA"/>
        </w:rPr>
        <w:t xml:space="preserve">.. </w:t>
      </w:r>
      <w:r w:rsidR="006107E3" w:rsidRPr="00B33E88">
        <w:rPr>
          <w:rFonts w:asciiTheme="minorHAnsi" w:hAnsiTheme="minorHAnsi"/>
          <w:lang w:val="uk-UA"/>
        </w:rPr>
        <w:t xml:space="preserve">Крім того, передбачено дотацію з місцевого (обласного) бюджету на здійснення переданих з державного бюджету видатків з утримання закладів освіти та охорони здоров'я за рахунок відповідної додаткової дотації з державного бюджету </w:t>
      </w:r>
      <w:r w:rsidR="007111CC">
        <w:rPr>
          <w:rFonts w:asciiTheme="minorHAnsi" w:hAnsiTheme="minorHAnsi"/>
          <w:lang w:val="uk-UA"/>
        </w:rPr>
        <w:t>–</w:t>
      </w:r>
      <w:r w:rsidR="006107E3" w:rsidRPr="00B33E88">
        <w:rPr>
          <w:rFonts w:asciiTheme="minorHAnsi" w:hAnsiTheme="minorHAnsi"/>
          <w:lang w:val="uk-UA"/>
        </w:rPr>
        <w:t xml:space="preserve"> </w:t>
      </w:r>
      <w:r w:rsidR="007111CC">
        <w:rPr>
          <w:rFonts w:asciiTheme="minorHAnsi" w:hAnsiTheme="minorHAnsi"/>
          <w:lang w:val="uk-UA"/>
        </w:rPr>
        <w:t>1596,3</w:t>
      </w:r>
      <w:r w:rsidR="006107E3" w:rsidRPr="00B33E88">
        <w:rPr>
          <w:rFonts w:asciiTheme="minorHAnsi" w:hAnsiTheme="minorHAnsi"/>
          <w:lang w:val="uk-UA"/>
        </w:rPr>
        <w:t xml:space="preserve"> тис. грн. </w:t>
      </w:r>
      <w:r w:rsidR="00253728">
        <w:rPr>
          <w:rFonts w:asciiTheme="minorHAnsi" w:hAnsiTheme="minorHAnsi"/>
          <w:lang w:val="uk-UA"/>
        </w:rPr>
        <w:t>та с</w:t>
      </w:r>
      <w:r w:rsidR="00253728" w:rsidRPr="00253728">
        <w:rPr>
          <w:rFonts w:asciiTheme="minorHAnsi" w:hAnsiTheme="minorHAnsi"/>
          <w:lang w:val="uk-UA"/>
        </w:rPr>
        <w:t xml:space="preserve">убвенція на надання державної підтримки особам з особливими освітніми потребами за рахунок відповідної субвенції з державного бюджету </w:t>
      </w:r>
      <w:r w:rsidR="00253728">
        <w:rPr>
          <w:rFonts w:asciiTheme="minorHAnsi" w:hAnsiTheme="minorHAnsi"/>
          <w:lang w:val="uk-UA"/>
        </w:rPr>
        <w:t xml:space="preserve">—45,1 </w:t>
      </w:r>
      <w:proofErr w:type="spellStart"/>
      <w:r w:rsidR="00253728">
        <w:rPr>
          <w:rFonts w:asciiTheme="minorHAnsi" w:hAnsiTheme="minorHAnsi"/>
          <w:lang w:val="uk-UA"/>
        </w:rPr>
        <w:t>тис.грн</w:t>
      </w:r>
      <w:proofErr w:type="spellEnd"/>
      <w:r w:rsidR="00253728">
        <w:rPr>
          <w:rFonts w:asciiTheme="minorHAnsi" w:hAnsiTheme="minorHAnsi"/>
          <w:lang w:val="uk-UA"/>
        </w:rPr>
        <w:t xml:space="preserve">. </w:t>
      </w:r>
      <w:r w:rsidR="006107E3" w:rsidRPr="00B33E88">
        <w:rPr>
          <w:rFonts w:asciiTheme="minorHAnsi" w:hAnsiTheme="minorHAnsi"/>
          <w:lang w:val="uk-UA"/>
        </w:rPr>
        <w:t>Отже, загальний обсяг міжбюджетних трансфертів передбачений рішення</w:t>
      </w:r>
      <w:r w:rsidR="00253728">
        <w:rPr>
          <w:rFonts w:asciiTheme="minorHAnsi" w:hAnsiTheme="minorHAnsi"/>
          <w:lang w:val="uk-UA"/>
        </w:rPr>
        <w:t>м</w:t>
      </w:r>
      <w:r w:rsidR="006107E3" w:rsidRPr="00B33E88">
        <w:rPr>
          <w:rFonts w:asciiTheme="minorHAnsi" w:hAnsiTheme="minorHAnsi"/>
          <w:lang w:val="uk-UA"/>
        </w:rPr>
        <w:t xml:space="preserve"> «Про</w:t>
      </w:r>
      <w:r w:rsidR="007111CC">
        <w:rPr>
          <w:rFonts w:asciiTheme="minorHAnsi" w:hAnsiTheme="minorHAnsi"/>
          <w:lang w:val="uk-UA"/>
        </w:rPr>
        <w:t xml:space="preserve"> бюджет </w:t>
      </w:r>
      <w:proofErr w:type="spellStart"/>
      <w:r w:rsidR="007111CC">
        <w:rPr>
          <w:rFonts w:asciiTheme="minorHAnsi" w:hAnsiTheme="minorHAnsi"/>
          <w:lang w:val="uk-UA"/>
        </w:rPr>
        <w:t>Більшівцівської</w:t>
      </w:r>
      <w:proofErr w:type="spellEnd"/>
      <w:r w:rsidR="007111CC">
        <w:rPr>
          <w:rFonts w:asciiTheme="minorHAnsi" w:hAnsiTheme="minorHAnsi"/>
          <w:lang w:val="uk-UA"/>
        </w:rPr>
        <w:t xml:space="preserve"> селищної територіальної громади</w:t>
      </w:r>
      <w:r w:rsidR="006107E3" w:rsidRPr="00B33E88">
        <w:rPr>
          <w:rFonts w:asciiTheme="minorHAnsi" w:hAnsiTheme="minorHAnsi"/>
          <w:lang w:val="uk-UA"/>
        </w:rPr>
        <w:t xml:space="preserve"> на 20</w:t>
      </w:r>
      <w:r w:rsidR="007111CC">
        <w:rPr>
          <w:rFonts w:asciiTheme="minorHAnsi" w:hAnsiTheme="minorHAnsi"/>
          <w:lang w:val="uk-UA"/>
        </w:rPr>
        <w:t>21</w:t>
      </w:r>
      <w:r w:rsidR="006107E3" w:rsidRPr="00B33E88">
        <w:rPr>
          <w:rFonts w:asciiTheme="minorHAnsi" w:hAnsiTheme="minorHAnsi"/>
          <w:lang w:val="uk-UA"/>
        </w:rPr>
        <w:t xml:space="preserve"> рік» складає</w:t>
      </w:r>
      <w:r w:rsidR="006107E3" w:rsidRPr="00B33E88">
        <w:rPr>
          <w:rFonts w:asciiTheme="minorHAnsi" w:hAnsiTheme="minorHAnsi"/>
          <w:bCs/>
          <w:lang w:val="uk-UA"/>
        </w:rPr>
        <w:t xml:space="preserve"> </w:t>
      </w:r>
      <w:r w:rsidR="00253728">
        <w:rPr>
          <w:rFonts w:asciiTheme="minorHAnsi" w:hAnsiTheme="minorHAnsi"/>
          <w:bCs/>
          <w:lang w:val="uk-UA"/>
        </w:rPr>
        <w:t>32620,2</w:t>
      </w:r>
      <w:r w:rsidR="006107E3" w:rsidRPr="00B33E88">
        <w:rPr>
          <w:rFonts w:asciiTheme="minorHAnsi" w:hAnsiTheme="minorHAnsi"/>
          <w:bCs/>
          <w:lang w:val="uk-UA"/>
        </w:rPr>
        <w:t xml:space="preserve"> тис. грн.</w:t>
      </w:r>
    </w:p>
    <w:p w:rsidR="006107E3" w:rsidRPr="00B33E88" w:rsidRDefault="006107E3" w:rsidP="00644559">
      <w:pPr>
        <w:spacing w:after="0" w:line="240" w:lineRule="auto"/>
        <w:ind w:firstLine="709"/>
        <w:jc w:val="both"/>
        <w:rPr>
          <w:rFonts w:asciiTheme="minorHAnsi" w:hAnsiTheme="minorHAnsi"/>
          <w:bCs/>
          <w:lang w:val="uk-UA"/>
        </w:rPr>
      </w:pPr>
      <w:r w:rsidRPr="00B33E88">
        <w:rPr>
          <w:rFonts w:asciiTheme="minorHAnsi" w:hAnsiTheme="minorHAnsi"/>
          <w:bCs/>
          <w:lang w:val="uk-UA"/>
        </w:rPr>
        <w:t xml:space="preserve">Загальний обсяг </w:t>
      </w:r>
      <w:r w:rsidRPr="00B33E88">
        <w:rPr>
          <w:rFonts w:asciiTheme="minorHAnsi" w:hAnsiTheme="minorHAnsi"/>
          <w:b/>
          <w:bCs/>
          <w:lang w:val="uk-UA"/>
        </w:rPr>
        <w:t>видатків</w:t>
      </w:r>
      <w:r w:rsidRPr="00B33E88">
        <w:rPr>
          <w:rFonts w:asciiTheme="minorHAnsi" w:hAnsiTheme="minorHAnsi"/>
          <w:bCs/>
          <w:lang w:val="uk-UA"/>
        </w:rPr>
        <w:t xml:space="preserve"> селищного бюджету на 20</w:t>
      </w:r>
      <w:r w:rsidR="00253728">
        <w:rPr>
          <w:rFonts w:asciiTheme="minorHAnsi" w:hAnsiTheme="minorHAnsi"/>
          <w:bCs/>
          <w:lang w:val="uk-UA"/>
        </w:rPr>
        <w:t>21</w:t>
      </w:r>
      <w:r w:rsidR="00FA39D3">
        <w:rPr>
          <w:rFonts w:asciiTheme="minorHAnsi" w:hAnsiTheme="minorHAnsi"/>
          <w:bCs/>
          <w:lang w:val="uk-UA"/>
        </w:rPr>
        <w:t xml:space="preserve"> рік </w:t>
      </w:r>
      <w:r w:rsidRPr="00B33E88">
        <w:rPr>
          <w:rFonts w:asciiTheme="minorHAnsi" w:hAnsiTheme="minorHAnsi"/>
          <w:bCs/>
          <w:lang w:val="uk-UA"/>
        </w:rPr>
        <w:t xml:space="preserve">(з врахуванням субвенцій з державного та обласного бюджетів) складає </w:t>
      </w:r>
      <w:r w:rsidR="00253728">
        <w:rPr>
          <w:rFonts w:asciiTheme="minorHAnsi" w:hAnsiTheme="minorHAnsi"/>
          <w:bCs/>
          <w:lang w:val="uk-UA"/>
        </w:rPr>
        <w:t>47772,3</w:t>
      </w:r>
      <w:r w:rsidRPr="00B33E88">
        <w:rPr>
          <w:rFonts w:asciiTheme="minorHAnsi" w:hAnsiTheme="minorHAnsi"/>
          <w:bCs/>
          <w:lang w:val="uk-UA"/>
        </w:rPr>
        <w:t xml:space="preserve"> тис. грн., а їх структура є наступною:</w:t>
      </w:r>
    </w:p>
    <w:p w:rsidR="006107E3" w:rsidRPr="00B33E88" w:rsidRDefault="006107E3" w:rsidP="00644559">
      <w:pPr>
        <w:spacing w:after="0" w:line="240" w:lineRule="auto"/>
        <w:ind w:firstLine="709"/>
        <w:jc w:val="both"/>
        <w:rPr>
          <w:rFonts w:asciiTheme="minorHAnsi" w:hAnsiTheme="minorHAnsi"/>
          <w:bCs/>
          <w:lang w:val="uk-UA"/>
        </w:rPr>
      </w:pPr>
    </w:p>
    <w:p w:rsidR="003A4CCC" w:rsidRDefault="006107E3" w:rsidP="00644559">
      <w:pPr>
        <w:pStyle w:val="a3"/>
        <w:keepNext/>
        <w:ind w:firstLine="709"/>
        <w:jc w:val="center"/>
        <w:rPr>
          <w:rFonts w:asciiTheme="minorHAnsi" w:hAnsiTheme="minorHAnsi"/>
          <w:lang w:val="uk-UA"/>
        </w:rPr>
      </w:pPr>
      <w:r w:rsidRPr="00B33E88">
        <w:rPr>
          <w:rFonts w:ascii="Cambria" w:hAnsi="Cambria"/>
          <w:i/>
          <w:color w:val="auto"/>
          <w:sz w:val="24"/>
          <w:szCs w:val="24"/>
          <w:lang w:val="uk-UA"/>
        </w:rPr>
        <w:t xml:space="preserve">Малюнок 4. </w:t>
      </w:r>
      <w:proofErr w:type="spellStart"/>
      <w:r w:rsidRPr="00B33E88">
        <w:rPr>
          <w:rFonts w:ascii="Cambria" w:hAnsi="Cambria"/>
          <w:i/>
          <w:color w:val="auto"/>
          <w:sz w:val="24"/>
          <w:szCs w:val="24"/>
          <w:lang w:val="uk-UA"/>
        </w:rPr>
        <w:t>Cтруктура</w:t>
      </w:r>
      <w:proofErr w:type="spellEnd"/>
      <w:r w:rsidRPr="00B33E88">
        <w:rPr>
          <w:rFonts w:ascii="Cambria" w:hAnsi="Cambria"/>
          <w:i/>
          <w:color w:val="auto"/>
          <w:sz w:val="24"/>
          <w:szCs w:val="24"/>
          <w:lang w:val="uk-UA"/>
        </w:rPr>
        <w:t xml:space="preserve"> видатків бюджету </w:t>
      </w:r>
      <w:proofErr w:type="spellStart"/>
      <w:r w:rsidR="003A4CCC">
        <w:rPr>
          <w:rFonts w:ascii="Cambria" w:hAnsi="Cambria"/>
          <w:i/>
          <w:color w:val="auto"/>
          <w:sz w:val="24"/>
          <w:szCs w:val="24"/>
          <w:lang w:val="uk-UA"/>
        </w:rPr>
        <w:t>Більшівцівської</w:t>
      </w:r>
      <w:proofErr w:type="spellEnd"/>
      <w:r w:rsidR="003A4CCC">
        <w:rPr>
          <w:rFonts w:ascii="Cambria" w:hAnsi="Cambria"/>
          <w:i/>
          <w:color w:val="auto"/>
          <w:sz w:val="24"/>
          <w:szCs w:val="24"/>
          <w:lang w:val="uk-UA"/>
        </w:rPr>
        <w:t xml:space="preserve"> селищної </w:t>
      </w:r>
      <w:r w:rsidRPr="00B33E88">
        <w:rPr>
          <w:rFonts w:ascii="Cambria" w:hAnsi="Cambria"/>
          <w:i/>
          <w:color w:val="auto"/>
          <w:sz w:val="24"/>
          <w:szCs w:val="24"/>
          <w:lang w:val="uk-UA"/>
        </w:rPr>
        <w:t>ТГ</w:t>
      </w:r>
      <w:r w:rsidRPr="00B33E88">
        <w:rPr>
          <w:rFonts w:asciiTheme="minorHAnsi" w:hAnsiTheme="minorHAnsi"/>
          <w:lang w:val="uk-UA"/>
        </w:rPr>
        <w:t xml:space="preserve"> </w:t>
      </w:r>
    </w:p>
    <w:p w:rsidR="006107E3" w:rsidRPr="00B33E88" w:rsidRDefault="006107E3" w:rsidP="00644559">
      <w:pPr>
        <w:pStyle w:val="a3"/>
        <w:keepNext/>
        <w:ind w:firstLine="709"/>
        <w:jc w:val="center"/>
        <w:rPr>
          <w:rFonts w:ascii="Cambria" w:hAnsi="Cambria"/>
          <w:i/>
          <w:color w:val="auto"/>
          <w:sz w:val="24"/>
          <w:szCs w:val="24"/>
          <w:lang w:val="uk-UA"/>
        </w:rPr>
      </w:pPr>
      <w:r w:rsidRPr="00B33E88">
        <w:rPr>
          <w:rFonts w:ascii="Cambria" w:hAnsi="Cambria"/>
          <w:i/>
          <w:color w:val="auto"/>
          <w:sz w:val="24"/>
          <w:szCs w:val="24"/>
          <w:lang w:val="uk-UA"/>
        </w:rPr>
        <w:t>на 20</w:t>
      </w:r>
      <w:r w:rsidR="003A4CCC">
        <w:rPr>
          <w:rFonts w:ascii="Cambria" w:hAnsi="Cambria"/>
          <w:i/>
          <w:color w:val="auto"/>
          <w:sz w:val="24"/>
          <w:szCs w:val="24"/>
          <w:lang w:val="uk-UA"/>
        </w:rPr>
        <w:t>21</w:t>
      </w:r>
      <w:r w:rsidRPr="00B33E88">
        <w:rPr>
          <w:rFonts w:ascii="Cambria" w:hAnsi="Cambria"/>
          <w:i/>
          <w:color w:val="auto"/>
          <w:sz w:val="24"/>
          <w:szCs w:val="24"/>
          <w:lang w:val="uk-UA"/>
        </w:rPr>
        <w:t xml:space="preserve"> рік</w:t>
      </w:r>
    </w:p>
    <w:p w:rsidR="006107E3" w:rsidRPr="00B33E88" w:rsidRDefault="006107E3" w:rsidP="00644559">
      <w:pPr>
        <w:spacing w:after="0" w:line="240" w:lineRule="auto"/>
        <w:ind w:firstLine="709"/>
        <w:jc w:val="center"/>
        <w:rPr>
          <w:rFonts w:asciiTheme="minorHAnsi" w:hAnsiTheme="minorHAnsi"/>
          <w:lang w:val="uk-UA"/>
        </w:rPr>
      </w:pPr>
    </w:p>
    <w:p w:rsidR="006107E3" w:rsidRPr="00B33E88" w:rsidRDefault="003A4CCC" w:rsidP="00A50644">
      <w:pPr>
        <w:spacing w:after="0" w:line="240" w:lineRule="auto"/>
        <w:jc w:val="both"/>
        <w:rPr>
          <w:rFonts w:asciiTheme="minorHAnsi" w:hAnsiTheme="minorHAnsi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893B064" wp14:editId="34E2E0B1">
            <wp:extent cx="5724525" cy="3867150"/>
            <wp:effectExtent l="0" t="0" r="9525" b="1905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07E3" w:rsidRDefault="006107E3" w:rsidP="00644559">
      <w:pPr>
        <w:spacing w:after="0" w:line="240" w:lineRule="auto"/>
        <w:ind w:firstLine="709"/>
        <w:jc w:val="both"/>
        <w:rPr>
          <w:rFonts w:asciiTheme="minorHAnsi" w:hAnsiTheme="minorHAnsi"/>
          <w:lang w:val="uk-UA"/>
        </w:rPr>
      </w:pPr>
      <w:r w:rsidRPr="00B33E88">
        <w:rPr>
          <w:rFonts w:asciiTheme="minorHAnsi" w:hAnsiTheme="minorHAnsi"/>
          <w:lang w:val="uk-UA"/>
        </w:rPr>
        <w:lastRenderedPageBreak/>
        <w:t>Як видно, найбільшу частину видатків (</w:t>
      </w:r>
      <w:r w:rsidR="00FA39D3">
        <w:rPr>
          <w:rFonts w:asciiTheme="minorHAnsi" w:hAnsiTheme="minorHAnsi"/>
          <w:lang w:val="uk-UA"/>
        </w:rPr>
        <w:t xml:space="preserve">70,2 </w:t>
      </w:r>
      <w:proofErr w:type="spellStart"/>
      <w:r w:rsidR="00FA39D3">
        <w:rPr>
          <w:rFonts w:asciiTheme="minorHAnsi" w:hAnsiTheme="minorHAnsi"/>
          <w:lang w:val="uk-UA"/>
        </w:rPr>
        <w:t>відс</w:t>
      </w:r>
      <w:proofErr w:type="spellEnd"/>
      <w:r w:rsidR="00FA39D3">
        <w:rPr>
          <w:rFonts w:asciiTheme="minorHAnsi" w:hAnsiTheme="minorHAnsi"/>
          <w:lang w:val="uk-UA"/>
        </w:rPr>
        <w:t>.</w:t>
      </w:r>
      <w:r w:rsidRPr="00B33E88">
        <w:rPr>
          <w:rFonts w:asciiTheme="minorHAnsi" w:hAnsiTheme="minorHAnsi"/>
          <w:lang w:val="uk-UA"/>
        </w:rPr>
        <w:t>) складають видатки на освіту, що є наслідком наявності великої кількості закладів, планова місткість яких значно перевищує актуальні потреби громади. Саме тут є найбільший потенціал в оптимізації з метою виділення фінансування на забезпечення надання якісних послуг мешканцям в усіх інших сферах життя громади.</w:t>
      </w:r>
    </w:p>
    <w:p w:rsidR="00FA39D3" w:rsidRPr="00B33E88" w:rsidRDefault="00FA39D3" w:rsidP="00644559">
      <w:pPr>
        <w:spacing w:after="0" w:line="240" w:lineRule="auto"/>
        <w:ind w:firstLine="709"/>
        <w:jc w:val="both"/>
        <w:rPr>
          <w:rFonts w:asciiTheme="minorHAnsi" w:hAnsiTheme="minorHAnsi"/>
          <w:lang w:val="uk-UA"/>
        </w:rPr>
      </w:pPr>
    </w:p>
    <w:p w:rsidR="00643FCB" w:rsidRPr="00B33E88" w:rsidRDefault="00643FCB" w:rsidP="00644559">
      <w:pPr>
        <w:spacing w:after="0" w:line="240" w:lineRule="auto"/>
        <w:ind w:firstLine="709"/>
        <w:jc w:val="both"/>
        <w:rPr>
          <w:rFonts w:asciiTheme="minorHAnsi" w:hAnsiTheme="minorHAnsi"/>
          <w:b/>
          <w:lang w:val="uk-UA"/>
        </w:rPr>
      </w:pPr>
      <w:r w:rsidRPr="00B33E88">
        <w:rPr>
          <w:rFonts w:asciiTheme="minorHAnsi" w:hAnsiTheme="minorHAnsi"/>
          <w:b/>
          <w:lang w:val="uk-UA"/>
        </w:rPr>
        <w:t>2.2. Технічна і суспільна інфраструктура в громаді, специфіка надання послуг</w:t>
      </w:r>
    </w:p>
    <w:p w:rsidR="007151D2" w:rsidRDefault="00643FCB" w:rsidP="00644559">
      <w:pPr>
        <w:pStyle w:val="Akapitzlist1"/>
        <w:spacing w:after="0" w:line="240" w:lineRule="auto"/>
        <w:ind w:left="0" w:firstLine="709"/>
        <w:contextualSpacing w:val="0"/>
        <w:jc w:val="both"/>
        <w:rPr>
          <w:rFonts w:asciiTheme="minorHAnsi" w:hAnsiTheme="minorHAnsi"/>
          <w:b/>
          <w:lang w:val="uk-UA"/>
        </w:rPr>
      </w:pPr>
      <w:r w:rsidRPr="00B33E88">
        <w:rPr>
          <w:rFonts w:asciiTheme="minorHAnsi" w:hAnsiTheme="minorHAnsi"/>
          <w:b/>
          <w:lang w:val="uk-UA"/>
        </w:rPr>
        <w:t xml:space="preserve">Освіта </w:t>
      </w:r>
    </w:p>
    <w:p w:rsidR="00643FCB" w:rsidRPr="00A854F9" w:rsidRDefault="00643FCB" w:rsidP="00644559">
      <w:pPr>
        <w:pStyle w:val="Akapitzlist1"/>
        <w:spacing w:after="0" w:line="240" w:lineRule="auto"/>
        <w:ind w:left="0" w:firstLine="709"/>
        <w:contextualSpacing w:val="0"/>
        <w:jc w:val="both"/>
        <w:rPr>
          <w:rFonts w:asciiTheme="minorHAnsi" w:hAnsiTheme="minorHAnsi"/>
          <w:lang w:val="uk-UA"/>
        </w:rPr>
      </w:pPr>
      <w:r w:rsidRPr="000B6F3A">
        <w:rPr>
          <w:rFonts w:asciiTheme="minorHAnsi" w:hAnsiTheme="minorHAnsi"/>
          <w:lang w:val="uk-UA"/>
        </w:rPr>
        <w:t xml:space="preserve">На території громади функціонують </w:t>
      </w:r>
      <w:r w:rsidR="003A4CCC" w:rsidRPr="000B6F3A">
        <w:rPr>
          <w:rFonts w:asciiTheme="minorHAnsi" w:hAnsiTheme="minorHAnsi"/>
          <w:lang w:val="uk-UA"/>
        </w:rPr>
        <w:t xml:space="preserve">6 </w:t>
      </w:r>
      <w:r w:rsidR="003A4CCC" w:rsidRPr="000B6F3A">
        <w:rPr>
          <w:lang w:val="uk-UA"/>
        </w:rPr>
        <w:t xml:space="preserve">закладів загальної середньої </w:t>
      </w:r>
      <w:proofErr w:type="spellStart"/>
      <w:r w:rsidR="003A4CCC" w:rsidRPr="000B6F3A">
        <w:rPr>
          <w:lang w:val="uk-UA"/>
        </w:rPr>
        <w:t>освiти</w:t>
      </w:r>
      <w:proofErr w:type="spellEnd"/>
      <w:r w:rsidR="003A4CCC" w:rsidRPr="000B6F3A">
        <w:rPr>
          <w:lang w:val="uk-UA"/>
        </w:rPr>
        <w:t>, один дошкільний заклад</w:t>
      </w:r>
      <w:r w:rsidR="00A854F9">
        <w:rPr>
          <w:lang w:val="uk-UA"/>
        </w:rPr>
        <w:t xml:space="preserve"> та одна школа мистецтв.</w:t>
      </w:r>
      <w:r w:rsidRPr="000B6F3A">
        <w:rPr>
          <w:rFonts w:asciiTheme="minorHAnsi" w:hAnsiTheme="minorHAnsi"/>
          <w:lang w:val="uk-UA"/>
        </w:rPr>
        <w:t xml:space="preserve"> Серед </w:t>
      </w:r>
      <w:r w:rsidR="003A4CCC" w:rsidRPr="000B6F3A">
        <w:rPr>
          <w:lang w:val="uk-UA"/>
        </w:rPr>
        <w:t xml:space="preserve">закладів загальної середньої </w:t>
      </w:r>
      <w:proofErr w:type="spellStart"/>
      <w:r w:rsidR="003A4CCC" w:rsidRPr="000B6F3A">
        <w:rPr>
          <w:lang w:val="uk-UA"/>
        </w:rPr>
        <w:t>освiти</w:t>
      </w:r>
      <w:proofErr w:type="spellEnd"/>
      <w:r w:rsidR="003A4CCC" w:rsidRPr="000B6F3A">
        <w:rPr>
          <w:rFonts w:asciiTheme="minorHAnsi" w:hAnsiTheme="minorHAnsi"/>
          <w:lang w:val="uk-UA"/>
        </w:rPr>
        <w:t xml:space="preserve"> </w:t>
      </w:r>
      <w:r w:rsidRPr="000B6F3A">
        <w:rPr>
          <w:rFonts w:asciiTheme="minorHAnsi" w:hAnsiTheme="minorHAnsi"/>
          <w:lang w:val="uk-UA"/>
        </w:rPr>
        <w:t xml:space="preserve">функціонує </w:t>
      </w:r>
      <w:r w:rsidR="003A4CCC" w:rsidRPr="000B6F3A">
        <w:rPr>
          <w:rFonts w:asciiTheme="minorHAnsi" w:hAnsiTheme="minorHAnsi"/>
          <w:lang w:val="uk-UA"/>
        </w:rPr>
        <w:t>2 ліцеї</w:t>
      </w:r>
      <w:r w:rsidRPr="000B6F3A">
        <w:rPr>
          <w:rFonts w:asciiTheme="minorHAnsi" w:hAnsiTheme="minorHAnsi"/>
          <w:lang w:val="uk-UA"/>
        </w:rPr>
        <w:t xml:space="preserve"> </w:t>
      </w:r>
      <w:r w:rsidR="003A4CCC" w:rsidRPr="000B6F3A">
        <w:rPr>
          <w:rFonts w:asciiTheme="minorHAnsi" w:hAnsiTheme="minorHAnsi"/>
          <w:lang w:val="uk-UA"/>
        </w:rPr>
        <w:t xml:space="preserve">та </w:t>
      </w:r>
      <w:r w:rsidR="00AB7BB6" w:rsidRPr="000B6F3A">
        <w:rPr>
          <w:rFonts w:asciiTheme="minorHAnsi" w:hAnsiTheme="minorHAnsi"/>
          <w:lang w:val="uk-UA"/>
        </w:rPr>
        <w:t>4 гімназії.</w:t>
      </w:r>
      <w:r w:rsidRPr="000B6F3A">
        <w:rPr>
          <w:rFonts w:asciiTheme="minorHAnsi" w:hAnsiTheme="minorHAnsi"/>
          <w:lang w:val="uk-UA"/>
        </w:rPr>
        <w:t xml:space="preserve"> У </w:t>
      </w:r>
      <w:r w:rsidR="00FA39D3">
        <w:rPr>
          <w:rFonts w:asciiTheme="minorHAnsi" w:hAnsiTheme="minorHAnsi"/>
          <w:lang w:val="uk-UA"/>
        </w:rPr>
        <w:t xml:space="preserve">51 класі </w:t>
      </w:r>
      <w:r w:rsidRPr="000B6F3A">
        <w:rPr>
          <w:rFonts w:asciiTheme="minorHAnsi" w:hAnsiTheme="minorHAnsi"/>
          <w:lang w:val="uk-UA"/>
        </w:rPr>
        <w:t xml:space="preserve">загальноосвітніх </w:t>
      </w:r>
      <w:r w:rsidR="00AB7BB6" w:rsidRPr="000B6F3A">
        <w:rPr>
          <w:rFonts w:asciiTheme="minorHAnsi" w:hAnsiTheme="minorHAnsi"/>
          <w:lang w:val="uk-UA"/>
        </w:rPr>
        <w:t>заклад</w:t>
      </w:r>
      <w:r w:rsidR="00FA39D3">
        <w:rPr>
          <w:rFonts w:asciiTheme="minorHAnsi" w:hAnsiTheme="minorHAnsi"/>
          <w:lang w:val="uk-UA"/>
        </w:rPr>
        <w:t>ів</w:t>
      </w:r>
      <w:r w:rsidRPr="000B6F3A">
        <w:rPr>
          <w:rFonts w:asciiTheme="minorHAnsi" w:hAnsiTheme="minorHAnsi"/>
          <w:lang w:val="uk-UA"/>
        </w:rPr>
        <w:t xml:space="preserve"> навчається </w:t>
      </w:r>
      <w:r w:rsidR="00AB7BB6" w:rsidRPr="000B6F3A">
        <w:rPr>
          <w:rFonts w:asciiTheme="minorHAnsi" w:hAnsiTheme="minorHAnsi"/>
          <w:lang w:val="uk-UA"/>
        </w:rPr>
        <w:t>624</w:t>
      </w:r>
      <w:r w:rsidRPr="000B6F3A">
        <w:rPr>
          <w:rFonts w:asciiTheme="minorHAnsi" w:hAnsiTheme="minorHAnsi"/>
          <w:lang w:val="uk-UA"/>
        </w:rPr>
        <w:t xml:space="preserve"> учні, </w:t>
      </w:r>
      <w:r w:rsidR="00FA39D3">
        <w:rPr>
          <w:rFonts w:asciiTheme="minorHAnsi" w:hAnsiTheme="minorHAnsi"/>
          <w:lang w:val="uk-UA"/>
        </w:rPr>
        <w:t>і</w:t>
      </w:r>
      <w:r w:rsidR="00AB7BB6" w:rsidRPr="000B6F3A">
        <w:rPr>
          <w:lang w:val="uk-UA"/>
        </w:rPr>
        <w:t xml:space="preserve">з загальної </w:t>
      </w:r>
      <w:proofErr w:type="spellStart"/>
      <w:r w:rsidR="00AB7BB6" w:rsidRPr="000B6F3A">
        <w:rPr>
          <w:lang w:val="uk-UA"/>
        </w:rPr>
        <w:t>кiлькостi</w:t>
      </w:r>
      <w:proofErr w:type="spellEnd"/>
      <w:r w:rsidR="00AB7BB6" w:rsidRPr="000B6F3A">
        <w:rPr>
          <w:lang w:val="uk-UA"/>
        </w:rPr>
        <w:t xml:space="preserve"> </w:t>
      </w:r>
      <w:proofErr w:type="spellStart"/>
      <w:r w:rsidR="00AB7BB6" w:rsidRPr="000B6F3A">
        <w:rPr>
          <w:lang w:val="uk-UA"/>
        </w:rPr>
        <w:t>закладiв</w:t>
      </w:r>
      <w:proofErr w:type="spellEnd"/>
      <w:r w:rsidR="00AB7BB6" w:rsidRPr="000B6F3A">
        <w:rPr>
          <w:lang w:val="uk-UA"/>
        </w:rPr>
        <w:t xml:space="preserve"> – 2 </w:t>
      </w:r>
      <w:proofErr w:type="spellStart"/>
      <w:r w:rsidR="00AB7BB6" w:rsidRPr="000B6F3A">
        <w:rPr>
          <w:lang w:val="uk-UA"/>
        </w:rPr>
        <w:t>школи-дитячi</w:t>
      </w:r>
      <w:proofErr w:type="spellEnd"/>
      <w:r w:rsidR="00AB7BB6" w:rsidRPr="000B6F3A">
        <w:rPr>
          <w:lang w:val="uk-UA"/>
        </w:rPr>
        <w:t xml:space="preserve"> садки, в яких перебували 30 </w:t>
      </w:r>
      <w:proofErr w:type="spellStart"/>
      <w:r w:rsidR="00AB7BB6" w:rsidRPr="000B6F3A">
        <w:rPr>
          <w:lang w:val="uk-UA"/>
        </w:rPr>
        <w:t>дiтей</w:t>
      </w:r>
      <w:proofErr w:type="spellEnd"/>
      <w:r w:rsidR="00AB7BB6" w:rsidRPr="000B6F3A">
        <w:rPr>
          <w:lang w:val="uk-UA"/>
        </w:rPr>
        <w:t xml:space="preserve"> </w:t>
      </w:r>
      <w:proofErr w:type="spellStart"/>
      <w:r w:rsidR="00AB7BB6" w:rsidRPr="000B6F3A">
        <w:rPr>
          <w:lang w:val="uk-UA"/>
        </w:rPr>
        <w:t>дошкiльного</w:t>
      </w:r>
      <w:proofErr w:type="spellEnd"/>
      <w:r w:rsidR="00AB7BB6" w:rsidRPr="000B6F3A">
        <w:rPr>
          <w:lang w:val="uk-UA"/>
        </w:rPr>
        <w:t xml:space="preserve"> </w:t>
      </w:r>
      <w:proofErr w:type="spellStart"/>
      <w:r w:rsidR="00AB7BB6" w:rsidRPr="000B6F3A">
        <w:rPr>
          <w:lang w:val="uk-UA"/>
        </w:rPr>
        <w:t>вiку</w:t>
      </w:r>
      <w:proofErr w:type="spellEnd"/>
      <w:r w:rsidR="000B6F3A">
        <w:rPr>
          <w:rFonts w:asciiTheme="minorHAnsi" w:hAnsiTheme="minorHAnsi"/>
          <w:lang w:val="uk-UA"/>
        </w:rPr>
        <w:t>.</w:t>
      </w:r>
      <w:r w:rsidR="00AB7BB6" w:rsidRPr="000B6F3A">
        <w:rPr>
          <w:rFonts w:asciiTheme="minorHAnsi" w:hAnsiTheme="minorHAnsi"/>
          <w:lang w:val="uk-UA"/>
        </w:rPr>
        <w:t xml:space="preserve"> У дошкільному</w:t>
      </w:r>
      <w:r w:rsidR="000B6F3A">
        <w:rPr>
          <w:rFonts w:asciiTheme="minorHAnsi" w:hAnsiTheme="minorHAnsi"/>
          <w:lang w:val="uk-UA"/>
        </w:rPr>
        <w:t xml:space="preserve"> закладі </w:t>
      </w:r>
      <w:r w:rsidR="000B6F3A">
        <w:rPr>
          <w:rFonts w:asciiTheme="minorHAnsi" w:hAnsiTheme="minorHAnsi"/>
        </w:rPr>
        <w:t>“</w:t>
      </w:r>
      <w:r w:rsidR="00AB7BB6" w:rsidRPr="000B6F3A">
        <w:rPr>
          <w:rFonts w:asciiTheme="minorHAnsi" w:hAnsiTheme="minorHAnsi"/>
          <w:lang w:val="uk-UA"/>
        </w:rPr>
        <w:t>Вербиченька</w:t>
      </w:r>
      <w:r w:rsidR="000B6F3A">
        <w:rPr>
          <w:rFonts w:asciiTheme="minorHAnsi" w:hAnsiTheme="minorHAnsi"/>
        </w:rPr>
        <w:t>”</w:t>
      </w:r>
      <w:r w:rsidR="00AB7BB6" w:rsidRPr="000B6F3A">
        <w:rPr>
          <w:rFonts w:asciiTheme="minorHAnsi" w:hAnsiTheme="minorHAnsi"/>
          <w:lang w:val="uk-UA"/>
        </w:rPr>
        <w:t xml:space="preserve"> переб</w:t>
      </w:r>
      <w:r w:rsidRPr="000B6F3A">
        <w:rPr>
          <w:rFonts w:asciiTheme="minorHAnsi" w:hAnsiTheme="minorHAnsi"/>
          <w:lang w:val="uk-UA"/>
        </w:rPr>
        <w:t>у</w:t>
      </w:r>
      <w:r w:rsidR="00AB7BB6" w:rsidRPr="000B6F3A">
        <w:rPr>
          <w:rFonts w:asciiTheme="minorHAnsi" w:hAnsiTheme="minorHAnsi"/>
          <w:lang w:val="uk-UA"/>
        </w:rPr>
        <w:t>ва</w:t>
      </w:r>
      <w:r w:rsidRPr="000B6F3A">
        <w:rPr>
          <w:rFonts w:asciiTheme="minorHAnsi" w:hAnsiTheme="minorHAnsi"/>
          <w:lang w:val="uk-UA"/>
        </w:rPr>
        <w:t xml:space="preserve">є </w:t>
      </w:r>
      <w:r w:rsidR="00AB7BB6" w:rsidRPr="000B6F3A">
        <w:rPr>
          <w:rFonts w:asciiTheme="minorHAnsi" w:hAnsiTheme="minorHAnsi"/>
          <w:lang w:val="uk-UA"/>
        </w:rPr>
        <w:t>72</w:t>
      </w:r>
      <w:r w:rsidRPr="000B6F3A">
        <w:rPr>
          <w:rFonts w:asciiTheme="minorHAnsi" w:hAnsiTheme="minorHAnsi"/>
          <w:lang w:val="uk-UA"/>
        </w:rPr>
        <w:t xml:space="preserve"> д</w:t>
      </w:r>
      <w:r w:rsidR="00AB7BB6" w:rsidRPr="000B6F3A">
        <w:rPr>
          <w:rFonts w:asciiTheme="minorHAnsi" w:hAnsiTheme="minorHAnsi"/>
          <w:lang w:val="uk-UA"/>
        </w:rPr>
        <w:t>итини</w:t>
      </w:r>
      <w:r w:rsidRPr="000B6F3A">
        <w:rPr>
          <w:rFonts w:asciiTheme="minorHAnsi" w:hAnsiTheme="minorHAnsi"/>
          <w:lang w:val="uk-UA"/>
        </w:rPr>
        <w:t xml:space="preserve">. Ситуація в сфері освіти потребує </w:t>
      </w:r>
      <w:r w:rsidR="000B6F3A">
        <w:rPr>
          <w:rFonts w:asciiTheme="minorHAnsi" w:hAnsiTheme="minorHAnsi"/>
          <w:lang w:val="uk-UA"/>
        </w:rPr>
        <w:t xml:space="preserve">негайних </w:t>
      </w:r>
      <w:r w:rsidR="00AB7BB6" w:rsidRPr="000B6F3A">
        <w:rPr>
          <w:rFonts w:asciiTheme="minorHAnsi" w:hAnsiTheme="minorHAnsi"/>
          <w:lang w:val="uk-UA"/>
        </w:rPr>
        <w:t xml:space="preserve">заходів оптимізації, </w:t>
      </w:r>
      <w:r w:rsidR="000B6F3A">
        <w:rPr>
          <w:rFonts w:asciiTheme="minorHAnsi" w:hAnsiTheme="minorHAnsi"/>
          <w:lang w:val="uk-UA"/>
        </w:rPr>
        <w:t xml:space="preserve">зокрема, </w:t>
      </w:r>
      <w:r w:rsidR="000B6F3A" w:rsidRPr="000B6F3A">
        <w:rPr>
          <w:rFonts w:asciiTheme="minorHAnsi" w:hAnsiTheme="minorHAnsi"/>
          <w:lang w:val="uk-UA"/>
        </w:rPr>
        <w:t xml:space="preserve">пониження ступеня </w:t>
      </w:r>
      <w:r w:rsidR="00AB7BB6" w:rsidRPr="000B6F3A">
        <w:rPr>
          <w:rFonts w:asciiTheme="minorHAnsi" w:hAnsiTheme="minorHAnsi"/>
          <w:lang w:val="uk-UA"/>
        </w:rPr>
        <w:t xml:space="preserve">2 гімназій з кількістю учнів менше 40 у початкову школу із статусом філій та одного ліцею із кількістю учнів менше 100 у </w:t>
      </w:r>
      <w:r w:rsidR="000B6F3A" w:rsidRPr="000B6F3A">
        <w:rPr>
          <w:rFonts w:asciiTheme="minorHAnsi" w:hAnsiTheme="minorHAnsi"/>
          <w:lang w:val="uk-UA"/>
        </w:rPr>
        <w:t>гімназію.</w:t>
      </w:r>
      <w:r w:rsidR="00A854F9">
        <w:rPr>
          <w:rFonts w:asciiTheme="minorHAnsi" w:hAnsiTheme="minorHAnsi"/>
          <w:lang w:val="uk-UA"/>
        </w:rPr>
        <w:t xml:space="preserve"> У</w:t>
      </w:r>
      <w:r w:rsidR="00A854F9" w:rsidRPr="00A854F9">
        <w:rPr>
          <w:sz w:val="28"/>
          <w:szCs w:val="28"/>
          <w:lang w:val="uk-UA"/>
        </w:rPr>
        <w:t xml:space="preserve"> </w:t>
      </w:r>
      <w:r w:rsidR="00A854F9" w:rsidRPr="00A854F9">
        <w:rPr>
          <w:lang w:val="uk-UA"/>
        </w:rPr>
        <w:t>12 класах школи мистецтв навчалося 70 учнів</w:t>
      </w:r>
      <w:r w:rsidR="00A854F9">
        <w:rPr>
          <w:lang w:val="uk-UA"/>
        </w:rPr>
        <w:t>.</w:t>
      </w:r>
    </w:p>
    <w:p w:rsidR="00643FCB" w:rsidRPr="00B33E88" w:rsidRDefault="00643FCB" w:rsidP="00644559">
      <w:pPr>
        <w:spacing w:after="0" w:line="240" w:lineRule="auto"/>
        <w:ind w:firstLine="709"/>
        <w:jc w:val="both"/>
        <w:rPr>
          <w:rFonts w:asciiTheme="minorHAnsi" w:hAnsiTheme="minorHAnsi"/>
          <w:b/>
          <w:lang w:val="uk-UA"/>
        </w:rPr>
      </w:pPr>
      <w:r w:rsidRPr="00B33E88">
        <w:rPr>
          <w:rFonts w:asciiTheme="minorHAnsi" w:hAnsiTheme="minorHAnsi"/>
          <w:b/>
          <w:lang w:val="uk-UA"/>
        </w:rPr>
        <w:t>Охорона здоров’я і соціальна допомога</w:t>
      </w:r>
    </w:p>
    <w:p w:rsidR="000B6F3A" w:rsidRDefault="00643FCB" w:rsidP="00644559">
      <w:pPr>
        <w:pStyle w:val="a8"/>
        <w:spacing w:before="0" w:beforeAutospacing="0" w:after="0" w:afterAutospacing="0"/>
        <w:ind w:firstLine="709"/>
        <w:jc w:val="both"/>
        <w:rPr>
          <w:rFonts w:asciiTheme="minorHAnsi" w:hAnsiTheme="minorHAnsi" w:cs="Arial"/>
          <w:sz w:val="22"/>
          <w:szCs w:val="22"/>
          <w:lang w:val="uk-UA"/>
        </w:rPr>
      </w:pPr>
      <w:r w:rsidRPr="00B33E88">
        <w:rPr>
          <w:rFonts w:asciiTheme="minorHAnsi" w:hAnsiTheme="minorHAnsi"/>
          <w:lang w:val="uk-UA"/>
        </w:rPr>
        <w:t xml:space="preserve">На території ТГ </w:t>
      </w:r>
      <w:r w:rsidRPr="000B6F3A">
        <w:rPr>
          <w:rFonts w:asciiTheme="minorHAnsi" w:hAnsiTheme="minorHAnsi"/>
          <w:sz w:val="22"/>
          <w:szCs w:val="22"/>
          <w:lang w:val="uk-UA"/>
        </w:rPr>
        <w:t>функціонують</w:t>
      </w:r>
      <w:r w:rsidR="000B6F3A" w:rsidRPr="000B6F3A">
        <w:rPr>
          <w:rFonts w:asciiTheme="minorHAnsi" w:hAnsiTheme="minorHAnsi"/>
          <w:sz w:val="22"/>
          <w:szCs w:val="22"/>
          <w:lang w:val="uk-UA"/>
        </w:rPr>
        <w:t xml:space="preserve"> 2 комунальних некомерційних підприємства, засновником яких є  </w:t>
      </w:r>
      <w:proofErr w:type="spellStart"/>
      <w:r w:rsidR="000B6F3A" w:rsidRPr="000B6F3A">
        <w:rPr>
          <w:rFonts w:asciiTheme="minorHAnsi" w:hAnsiTheme="minorHAnsi"/>
          <w:sz w:val="22"/>
          <w:szCs w:val="22"/>
          <w:lang w:val="uk-UA"/>
        </w:rPr>
        <w:t>Більшівцівська</w:t>
      </w:r>
      <w:proofErr w:type="spellEnd"/>
      <w:r w:rsidR="000B6F3A" w:rsidRPr="000B6F3A">
        <w:rPr>
          <w:rFonts w:asciiTheme="minorHAnsi" w:hAnsiTheme="minorHAnsi"/>
          <w:sz w:val="22"/>
          <w:szCs w:val="22"/>
          <w:lang w:val="uk-UA"/>
        </w:rPr>
        <w:t xml:space="preserve"> селищна рада — це КНП </w:t>
      </w:r>
      <w:proofErr w:type="spellStart"/>
      <w:r w:rsidR="000B6F3A" w:rsidRPr="000B6F3A">
        <w:rPr>
          <w:rFonts w:asciiTheme="minorHAnsi" w:hAnsiTheme="minorHAnsi"/>
          <w:sz w:val="22"/>
          <w:szCs w:val="22"/>
          <w:lang w:val="uk-UA"/>
        </w:rPr>
        <w:t>Більшівцівська</w:t>
      </w:r>
      <w:proofErr w:type="spellEnd"/>
      <w:r w:rsidR="000B6F3A" w:rsidRPr="000B6F3A">
        <w:rPr>
          <w:rFonts w:asciiTheme="minorHAnsi" w:hAnsiTheme="minorHAnsi"/>
          <w:sz w:val="22"/>
          <w:szCs w:val="22"/>
          <w:lang w:val="uk-UA"/>
        </w:rPr>
        <w:t xml:space="preserve"> міська лікарня та КНП «Центр первинної медико-санітарної допомоги». Медична допомога на первинному рівні та вторинному рівнях надається відповідно до </w:t>
      </w:r>
      <w:r w:rsidR="000B6F3A">
        <w:rPr>
          <w:rFonts w:asciiTheme="minorHAnsi" w:hAnsiTheme="minorHAnsi" w:cs="Arial"/>
          <w:sz w:val="22"/>
          <w:szCs w:val="22"/>
          <w:lang w:val="uk-UA"/>
        </w:rPr>
        <w:t>у</w:t>
      </w:r>
      <w:proofErr w:type="spellStart"/>
      <w:r w:rsidR="000B6F3A" w:rsidRPr="000B6F3A">
        <w:rPr>
          <w:rFonts w:asciiTheme="minorHAnsi" w:hAnsiTheme="minorHAnsi" w:cs="Arial"/>
          <w:sz w:val="22"/>
          <w:szCs w:val="22"/>
        </w:rPr>
        <w:t>кладених</w:t>
      </w:r>
      <w:proofErr w:type="spellEnd"/>
      <w:r w:rsidR="000B6F3A">
        <w:rPr>
          <w:rFonts w:asciiTheme="minorHAnsi" w:hAnsiTheme="minorHAnsi" w:cs="Arial"/>
          <w:sz w:val="22"/>
          <w:szCs w:val="22"/>
          <w:lang w:val="uk-UA"/>
        </w:rPr>
        <w:t xml:space="preserve"> КНП</w:t>
      </w:r>
      <w:r w:rsidR="000B6F3A" w:rsidRPr="000B6F3A">
        <w:rPr>
          <w:rFonts w:asciiTheme="minorHAnsi" w:hAnsiTheme="minorHAnsi" w:cs="Arial"/>
          <w:sz w:val="22"/>
          <w:szCs w:val="22"/>
        </w:rPr>
        <w:t xml:space="preserve"> з НСЗУ </w:t>
      </w:r>
      <w:proofErr w:type="spellStart"/>
      <w:r w:rsidR="000B6F3A" w:rsidRPr="000B6F3A">
        <w:rPr>
          <w:rFonts w:asciiTheme="minorHAnsi" w:hAnsiTheme="minorHAnsi" w:cs="Arial"/>
          <w:sz w:val="22"/>
          <w:szCs w:val="22"/>
        </w:rPr>
        <w:t>договорів</w:t>
      </w:r>
      <w:proofErr w:type="spellEnd"/>
      <w:r w:rsidR="000B6F3A" w:rsidRPr="000B6F3A">
        <w:rPr>
          <w:rFonts w:asciiTheme="minorHAnsi" w:hAnsiTheme="minorHAnsi" w:cs="Arial"/>
          <w:sz w:val="22"/>
          <w:szCs w:val="22"/>
        </w:rPr>
        <w:t xml:space="preserve"> про </w:t>
      </w:r>
      <w:proofErr w:type="spellStart"/>
      <w:r w:rsidR="000B6F3A" w:rsidRPr="000B6F3A">
        <w:rPr>
          <w:rFonts w:asciiTheme="minorHAnsi" w:hAnsiTheme="minorHAnsi" w:cs="Arial"/>
          <w:sz w:val="22"/>
          <w:szCs w:val="22"/>
        </w:rPr>
        <w:t>медичне</w:t>
      </w:r>
      <w:proofErr w:type="spellEnd"/>
      <w:r w:rsidR="000B6F3A" w:rsidRPr="000B6F3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B6F3A" w:rsidRPr="000B6F3A">
        <w:rPr>
          <w:rFonts w:asciiTheme="minorHAnsi" w:hAnsiTheme="minorHAnsi" w:cs="Arial"/>
          <w:sz w:val="22"/>
          <w:szCs w:val="22"/>
        </w:rPr>
        <w:t>обслуговування</w:t>
      </w:r>
      <w:proofErr w:type="spellEnd"/>
      <w:r w:rsidR="000B6F3A" w:rsidRPr="000B6F3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B6F3A" w:rsidRPr="000B6F3A">
        <w:rPr>
          <w:rFonts w:asciiTheme="minorHAnsi" w:hAnsiTheme="minorHAnsi" w:cs="Arial"/>
          <w:sz w:val="22"/>
          <w:szCs w:val="22"/>
        </w:rPr>
        <w:t>населення</w:t>
      </w:r>
      <w:proofErr w:type="spellEnd"/>
      <w:r w:rsidR="000B6F3A" w:rsidRPr="000B6F3A">
        <w:rPr>
          <w:rFonts w:asciiTheme="minorHAnsi" w:hAnsiTheme="minorHAnsi" w:cs="Arial"/>
          <w:sz w:val="22"/>
          <w:szCs w:val="22"/>
        </w:rPr>
        <w:t xml:space="preserve"> за </w:t>
      </w:r>
      <w:proofErr w:type="spellStart"/>
      <w:r w:rsidR="000B6F3A" w:rsidRPr="000B6F3A">
        <w:rPr>
          <w:rFonts w:asciiTheme="minorHAnsi" w:hAnsiTheme="minorHAnsi" w:cs="Arial"/>
          <w:sz w:val="22"/>
          <w:szCs w:val="22"/>
        </w:rPr>
        <w:t>програмою</w:t>
      </w:r>
      <w:proofErr w:type="spellEnd"/>
      <w:r w:rsidR="000B6F3A" w:rsidRPr="000B6F3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B6F3A" w:rsidRPr="000B6F3A">
        <w:rPr>
          <w:rFonts w:asciiTheme="minorHAnsi" w:hAnsiTheme="minorHAnsi" w:cs="Arial"/>
          <w:sz w:val="22"/>
          <w:szCs w:val="22"/>
        </w:rPr>
        <w:t>медичних</w:t>
      </w:r>
      <w:proofErr w:type="spellEnd"/>
      <w:r w:rsidR="000B6F3A" w:rsidRPr="000B6F3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B6F3A" w:rsidRPr="000B6F3A">
        <w:rPr>
          <w:rFonts w:asciiTheme="minorHAnsi" w:hAnsiTheme="minorHAnsi" w:cs="Arial"/>
          <w:sz w:val="22"/>
          <w:szCs w:val="22"/>
        </w:rPr>
        <w:t>гарантій</w:t>
      </w:r>
      <w:proofErr w:type="spellEnd"/>
      <w:r w:rsidR="000B6F3A">
        <w:rPr>
          <w:rFonts w:asciiTheme="minorHAnsi" w:hAnsiTheme="minorHAnsi" w:cs="Arial"/>
          <w:sz w:val="22"/>
          <w:szCs w:val="22"/>
          <w:lang w:val="uk-UA"/>
        </w:rPr>
        <w:t>.</w:t>
      </w:r>
    </w:p>
    <w:p w:rsidR="00643FCB" w:rsidRPr="00644559" w:rsidRDefault="00AA2D0E" w:rsidP="00644559">
      <w:pPr>
        <w:pStyle w:val="a8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 w:cs="Arial"/>
          <w:sz w:val="22"/>
          <w:szCs w:val="22"/>
          <w:lang w:val="uk-UA"/>
        </w:rPr>
        <w:t xml:space="preserve">Крім того безпосередньо на місцях у </w:t>
      </w:r>
      <w:proofErr w:type="spellStart"/>
      <w:r>
        <w:rPr>
          <w:rFonts w:asciiTheme="minorHAnsi" w:hAnsiTheme="minorHAnsi" w:cs="Arial"/>
          <w:sz w:val="22"/>
          <w:szCs w:val="22"/>
          <w:lang w:val="uk-UA"/>
        </w:rPr>
        <w:t>ФАПах</w:t>
      </w:r>
      <w:proofErr w:type="spellEnd"/>
      <w:r>
        <w:rPr>
          <w:rFonts w:asciiTheme="minorHAnsi" w:hAnsiTheme="minorHAnsi" w:cs="Arial"/>
          <w:sz w:val="22"/>
          <w:szCs w:val="22"/>
          <w:lang w:val="uk-UA"/>
        </w:rPr>
        <w:t xml:space="preserve"> сіл </w:t>
      </w:r>
      <w:proofErr w:type="spellStart"/>
      <w:r>
        <w:rPr>
          <w:rFonts w:asciiTheme="minorHAnsi" w:hAnsiTheme="minorHAnsi" w:cs="Arial"/>
          <w:sz w:val="22"/>
          <w:szCs w:val="22"/>
          <w:lang w:val="uk-UA"/>
        </w:rPr>
        <w:t>Нараївка</w:t>
      </w:r>
      <w:proofErr w:type="spellEnd"/>
      <w:r>
        <w:rPr>
          <w:rFonts w:asciiTheme="minorHAnsi" w:hAnsiTheme="minorHAnsi" w:cs="Arial"/>
          <w:sz w:val="22"/>
          <w:szCs w:val="22"/>
          <w:lang w:val="uk-UA"/>
        </w:rPr>
        <w:t xml:space="preserve">, Курів, </w:t>
      </w:r>
      <w:proofErr w:type="spellStart"/>
      <w:r>
        <w:rPr>
          <w:rFonts w:asciiTheme="minorHAnsi" w:hAnsiTheme="minorHAnsi" w:cs="Arial"/>
          <w:sz w:val="22"/>
          <w:szCs w:val="22"/>
          <w:lang w:val="uk-UA"/>
        </w:rPr>
        <w:t>Жалибори</w:t>
      </w:r>
      <w:proofErr w:type="spellEnd"/>
      <w:r>
        <w:rPr>
          <w:rFonts w:asciiTheme="minorHAnsi" w:hAnsiTheme="minorHAnsi" w:cs="Arial"/>
          <w:sz w:val="22"/>
          <w:szCs w:val="22"/>
          <w:lang w:val="uk-UA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  <w:lang w:val="uk-UA"/>
        </w:rPr>
        <w:t>Кукільники</w:t>
      </w:r>
      <w:proofErr w:type="spellEnd"/>
      <w:r>
        <w:rPr>
          <w:rFonts w:asciiTheme="minorHAnsi" w:hAnsiTheme="minorHAnsi" w:cs="Arial"/>
          <w:sz w:val="22"/>
          <w:szCs w:val="22"/>
          <w:lang w:val="uk-UA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  <w:lang w:val="uk-UA"/>
        </w:rPr>
        <w:t>Дитятин</w:t>
      </w:r>
      <w:proofErr w:type="spellEnd"/>
      <w:r>
        <w:rPr>
          <w:rFonts w:asciiTheme="minorHAnsi" w:hAnsiTheme="minorHAnsi" w:cs="Arial"/>
          <w:sz w:val="22"/>
          <w:szCs w:val="22"/>
          <w:lang w:val="uk-UA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  <w:lang w:val="uk-UA"/>
        </w:rPr>
        <w:t>Загір’я</w:t>
      </w:r>
      <w:r w:rsidR="00645BC5">
        <w:rPr>
          <w:rFonts w:asciiTheme="minorHAnsi" w:hAnsiTheme="minorHAnsi" w:cs="Arial"/>
          <w:sz w:val="22"/>
          <w:szCs w:val="22"/>
          <w:lang w:val="uk-UA"/>
        </w:rPr>
        <w:t>-</w:t>
      </w:r>
      <w:r>
        <w:rPr>
          <w:rFonts w:asciiTheme="minorHAnsi" w:hAnsiTheme="minorHAnsi" w:cs="Arial"/>
          <w:sz w:val="22"/>
          <w:szCs w:val="22"/>
          <w:lang w:val="uk-UA"/>
        </w:rPr>
        <w:t>Кукільницьке</w:t>
      </w:r>
      <w:proofErr w:type="spellEnd"/>
      <w:r>
        <w:rPr>
          <w:rFonts w:asciiTheme="minorHAnsi" w:hAnsiTheme="minorHAnsi" w:cs="Arial"/>
          <w:sz w:val="22"/>
          <w:szCs w:val="22"/>
          <w:lang w:val="uk-UA"/>
        </w:rPr>
        <w:t xml:space="preserve">, Нові Скоморохи та </w:t>
      </w:r>
      <w:proofErr w:type="spellStart"/>
      <w:r>
        <w:rPr>
          <w:rFonts w:asciiTheme="minorHAnsi" w:hAnsiTheme="minorHAnsi" w:cs="Arial"/>
          <w:sz w:val="22"/>
          <w:szCs w:val="22"/>
          <w:lang w:val="uk-UA"/>
        </w:rPr>
        <w:t>Яблунів</w:t>
      </w:r>
      <w:proofErr w:type="spellEnd"/>
      <w:r>
        <w:rPr>
          <w:rFonts w:asciiTheme="minorHAnsi" w:hAnsiTheme="minorHAnsi" w:cs="Arial"/>
          <w:sz w:val="22"/>
          <w:szCs w:val="22"/>
          <w:lang w:val="uk-UA"/>
        </w:rPr>
        <w:t xml:space="preserve"> надається первинна медична </w:t>
      </w:r>
      <w:r w:rsidRPr="00644559">
        <w:rPr>
          <w:rFonts w:asciiTheme="minorHAnsi" w:hAnsiTheme="minorHAnsi" w:cs="Arial"/>
          <w:sz w:val="22"/>
          <w:szCs w:val="22"/>
          <w:lang w:val="uk-UA"/>
        </w:rPr>
        <w:t>допомога 7 фельдшерами та медичними сестрами (6,5 ставок середнього медичного персоналу</w:t>
      </w:r>
      <w:r w:rsidR="00645BC5" w:rsidRPr="00644559">
        <w:rPr>
          <w:rFonts w:asciiTheme="minorHAnsi" w:hAnsiTheme="minorHAnsi" w:cs="Arial"/>
          <w:sz w:val="22"/>
          <w:szCs w:val="22"/>
          <w:lang w:val="uk-UA"/>
        </w:rPr>
        <w:t>)</w:t>
      </w:r>
      <w:r w:rsidRPr="00644559">
        <w:rPr>
          <w:rFonts w:asciiTheme="minorHAnsi" w:hAnsiTheme="minorHAnsi" w:cs="Arial"/>
          <w:sz w:val="22"/>
          <w:szCs w:val="22"/>
          <w:lang w:val="uk-UA"/>
        </w:rPr>
        <w:t>.</w:t>
      </w:r>
      <w:r w:rsidR="00645BC5" w:rsidRPr="00644559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proofErr w:type="spellStart"/>
      <w:r w:rsidR="00644559" w:rsidRPr="00644559">
        <w:rPr>
          <w:rFonts w:asciiTheme="minorHAnsi" w:hAnsiTheme="minorHAnsi"/>
          <w:sz w:val="22"/>
          <w:szCs w:val="22"/>
          <w:lang w:val="uk-UA"/>
        </w:rPr>
        <w:t>Вцілому</w:t>
      </w:r>
      <w:proofErr w:type="spellEnd"/>
      <w:r w:rsidR="00644559" w:rsidRPr="00644559">
        <w:rPr>
          <w:rFonts w:asciiTheme="minorHAnsi" w:hAnsiTheme="minorHAnsi"/>
          <w:sz w:val="22"/>
          <w:szCs w:val="22"/>
          <w:lang w:val="uk-UA"/>
        </w:rPr>
        <w:t xml:space="preserve"> затверджена штатна  чисельність</w:t>
      </w:r>
      <w:r w:rsidR="00644559" w:rsidRPr="00644559">
        <w:rPr>
          <w:rFonts w:asciiTheme="minorHAnsi" w:hAnsiTheme="minorHAnsi"/>
          <w:sz w:val="22"/>
          <w:szCs w:val="22"/>
        </w:rPr>
        <w:t xml:space="preserve"> </w:t>
      </w:r>
      <w:r w:rsidR="00644559" w:rsidRPr="00644559">
        <w:rPr>
          <w:rFonts w:asciiTheme="minorHAnsi" w:hAnsiTheme="minorHAnsi"/>
          <w:sz w:val="22"/>
          <w:szCs w:val="22"/>
          <w:lang w:val="uk-UA"/>
        </w:rPr>
        <w:t>по КНП ЦПМСД складає</w:t>
      </w:r>
      <w:r w:rsidR="00644559" w:rsidRPr="00644559">
        <w:rPr>
          <w:rFonts w:asciiTheme="minorHAnsi" w:hAnsiTheme="minorHAnsi"/>
          <w:sz w:val="22"/>
          <w:szCs w:val="22"/>
        </w:rPr>
        <w:t xml:space="preserve"> 18,</w:t>
      </w:r>
      <w:r w:rsidR="00644559" w:rsidRPr="00644559">
        <w:rPr>
          <w:rFonts w:asciiTheme="minorHAnsi" w:hAnsiTheme="minorHAnsi"/>
          <w:sz w:val="22"/>
          <w:szCs w:val="22"/>
          <w:lang w:val="uk-UA"/>
        </w:rPr>
        <w:t>5 одиниць</w:t>
      </w:r>
      <w:r w:rsidR="00644559" w:rsidRPr="00644559">
        <w:rPr>
          <w:rFonts w:asciiTheme="minorHAnsi" w:hAnsiTheme="minorHAnsi"/>
          <w:sz w:val="22"/>
          <w:szCs w:val="22"/>
        </w:rPr>
        <w:t>.</w:t>
      </w:r>
      <w:r w:rsidR="00644559" w:rsidRPr="00644559">
        <w:rPr>
          <w:rFonts w:asciiTheme="minorHAnsi" w:hAnsiTheme="minorHAnsi"/>
          <w:sz w:val="22"/>
          <w:szCs w:val="22"/>
          <w:lang w:val="uk-UA"/>
        </w:rPr>
        <w:t xml:space="preserve"> Сімейними лікарями Центру задекларовано 5,3 тис. </w:t>
      </w:r>
      <w:r w:rsidR="00644559" w:rsidRPr="00644559">
        <w:rPr>
          <w:rFonts w:asciiTheme="minorHAnsi" w:hAnsiTheme="minorHAnsi"/>
          <w:bCs/>
          <w:sz w:val="22"/>
          <w:szCs w:val="22"/>
          <w:shd w:val="clear" w:color="auto" w:fill="FFFFFF"/>
          <w:lang w:val="uk-UA"/>
        </w:rPr>
        <w:t>договорів</w:t>
      </w:r>
      <w:r w:rsidR="00644559" w:rsidRPr="00644559">
        <w:rPr>
          <w:rFonts w:asciiTheme="minorHAnsi" w:hAnsiTheme="minorHAnsi"/>
          <w:sz w:val="22"/>
          <w:szCs w:val="22"/>
          <w:shd w:val="clear" w:color="auto" w:fill="FFFFFF"/>
          <w:lang w:val="uk-UA"/>
        </w:rPr>
        <w:t> на медичне обслуговування населення</w:t>
      </w:r>
      <w:r w:rsidR="00644559">
        <w:rPr>
          <w:rFonts w:asciiTheme="minorHAnsi" w:hAnsiTheme="minorHAnsi"/>
          <w:sz w:val="22"/>
          <w:szCs w:val="22"/>
          <w:shd w:val="clear" w:color="auto" w:fill="FFFFFF"/>
          <w:lang w:val="uk-UA"/>
        </w:rPr>
        <w:t xml:space="preserve">. Штатна чисельність КНП </w:t>
      </w:r>
      <w:r w:rsidR="00644559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“</w:t>
      </w:r>
      <w:proofErr w:type="spellStart"/>
      <w:r w:rsidR="00644559">
        <w:rPr>
          <w:rFonts w:asciiTheme="minorHAnsi" w:hAnsiTheme="minorHAnsi"/>
          <w:sz w:val="22"/>
          <w:szCs w:val="22"/>
          <w:shd w:val="clear" w:color="auto" w:fill="FFFFFF"/>
          <w:lang w:val="uk-UA"/>
        </w:rPr>
        <w:t>Більшівцівська</w:t>
      </w:r>
      <w:proofErr w:type="spellEnd"/>
      <w:r w:rsidR="00644559">
        <w:rPr>
          <w:rFonts w:asciiTheme="minorHAnsi" w:hAnsiTheme="minorHAnsi"/>
          <w:sz w:val="22"/>
          <w:szCs w:val="22"/>
          <w:shd w:val="clear" w:color="auto" w:fill="FFFFFF"/>
          <w:lang w:val="uk-UA"/>
        </w:rPr>
        <w:t xml:space="preserve"> міська лікарня</w:t>
      </w:r>
      <w:r w:rsidR="00644559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”</w:t>
      </w:r>
      <w:r w:rsidR="00644559">
        <w:rPr>
          <w:rFonts w:asciiTheme="minorHAnsi" w:hAnsiTheme="minorHAnsi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="00644559" w:rsidRPr="00644559">
        <w:rPr>
          <w:rFonts w:asciiTheme="minorHAnsi" w:hAnsiTheme="minorHAnsi"/>
          <w:sz w:val="22"/>
          <w:szCs w:val="22"/>
        </w:rPr>
        <w:t>налічує</w:t>
      </w:r>
      <w:proofErr w:type="spellEnd"/>
      <w:r w:rsidR="00644559" w:rsidRPr="00644559">
        <w:rPr>
          <w:rFonts w:asciiTheme="minorHAnsi" w:hAnsiTheme="minorHAnsi"/>
          <w:sz w:val="22"/>
          <w:szCs w:val="22"/>
        </w:rPr>
        <w:t xml:space="preserve"> 34 </w:t>
      </w:r>
      <w:proofErr w:type="spellStart"/>
      <w:r w:rsidR="00644559" w:rsidRPr="00644559">
        <w:rPr>
          <w:rFonts w:asciiTheme="minorHAnsi" w:hAnsiTheme="minorHAnsi"/>
          <w:sz w:val="22"/>
          <w:szCs w:val="22"/>
        </w:rPr>
        <w:t>одиниці</w:t>
      </w:r>
      <w:proofErr w:type="spellEnd"/>
      <w:r w:rsidR="00644559" w:rsidRPr="00644559">
        <w:rPr>
          <w:rFonts w:asciiTheme="minorHAnsi" w:hAnsiTheme="minorHAnsi"/>
          <w:sz w:val="22"/>
          <w:szCs w:val="22"/>
        </w:rPr>
        <w:t xml:space="preserve">, з них </w:t>
      </w:r>
      <w:proofErr w:type="spellStart"/>
      <w:r w:rsidR="00644559" w:rsidRPr="00644559">
        <w:rPr>
          <w:rFonts w:asciiTheme="minorHAnsi" w:hAnsiTheme="minorHAnsi"/>
          <w:sz w:val="22"/>
          <w:szCs w:val="22"/>
        </w:rPr>
        <w:t>лікарів</w:t>
      </w:r>
      <w:proofErr w:type="spellEnd"/>
      <w:r w:rsidR="00644559" w:rsidRPr="00644559">
        <w:rPr>
          <w:rFonts w:asciiTheme="minorHAnsi" w:hAnsiTheme="minorHAnsi"/>
          <w:sz w:val="22"/>
          <w:szCs w:val="22"/>
        </w:rPr>
        <w:t xml:space="preserve"> - 17</w:t>
      </w:r>
      <w:r w:rsidR="00644559" w:rsidRPr="00D82DFB">
        <w:rPr>
          <w:sz w:val="28"/>
          <w:szCs w:val="28"/>
        </w:rPr>
        <w:t xml:space="preserve">. </w:t>
      </w:r>
      <w:r w:rsidR="00643FCB" w:rsidRPr="00644559">
        <w:rPr>
          <w:rFonts w:asciiTheme="minorHAnsi" w:hAnsiTheme="minorHAnsi"/>
          <w:sz w:val="22"/>
          <w:szCs w:val="22"/>
          <w:lang w:val="uk-UA"/>
        </w:rPr>
        <w:t xml:space="preserve">Протягом </w:t>
      </w:r>
      <w:r w:rsidRPr="00644559">
        <w:rPr>
          <w:rFonts w:asciiTheme="minorHAnsi" w:hAnsiTheme="minorHAnsi"/>
          <w:sz w:val="22"/>
          <w:szCs w:val="22"/>
          <w:lang w:val="uk-UA"/>
        </w:rPr>
        <w:t xml:space="preserve">2020 </w:t>
      </w:r>
      <w:r w:rsidR="00643FCB" w:rsidRPr="00644559">
        <w:rPr>
          <w:rFonts w:asciiTheme="minorHAnsi" w:hAnsiTheme="minorHAnsi"/>
          <w:sz w:val="22"/>
          <w:szCs w:val="22"/>
          <w:lang w:val="uk-UA"/>
        </w:rPr>
        <w:t xml:space="preserve">року ці заклади </w:t>
      </w:r>
      <w:r w:rsidR="007151D2" w:rsidRPr="00644559">
        <w:rPr>
          <w:rFonts w:asciiTheme="minorHAnsi" w:hAnsiTheme="minorHAnsi"/>
          <w:sz w:val="22"/>
          <w:szCs w:val="22"/>
          <w:lang w:val="uk-UA"/>
        </w:rPr>
        <w:t xml:space="preserve">провели </w:t>
      </w:r>
      <w:r w:rsidR="00643FCB" w:rsidRPr="00644559">
        <w:rPr>
          <w:rFonts w:asciiTheme="minorHAnsi" w:hAnsiTheme="minorHAnsi"/>
          <w:sz w:val="22"/>
          <w:szCs w:val="22"/>
          <w:lang w:val="uk-UA"/>
        </w:rPr>
        <w:t>обслугов</w:t>
      </w:r>
      <w:r w:rsidR="007151D2" w:rsidRPr="00644559">
        <w:rPr>
          <w:rFonts w:asciiTheme="minorHAnsi" w:hAnsiTheme="minorHAnsi"/>
          <w:sz w:val="22"/>
          <w:szCs w:val="22"/>
          <w:lang w:val="uk-UA"/>
        </w:rPr>
        <w:t>ування</w:t>
      </w:r>
      <w:r w:rsidR="00643FCB" w:rsidRPr="00644559">
        <w:rPr>
          <w:rFonts w:asciiTheme="minorHAnsi" w:hAnsiTheme="minorHAnsi"/>
          <w:sz w:val="22"/>
          <w:szCs w:val="22"/>
          <w:lang w:val="uk-UA"/>
        </w:rPr>
        <w:t xml:space="preserve"> близько </w:t>
      </w:r>
      <w:r w:rsidR="00C8466F" w:rsidRPr="00644559">
        <w:rPr>
          <w:rFonts w:asciiTheme="minorHAnsi" w:hAnsiTheme="minorHAnsi"/>
          <w:sz w:val="22"/>
          <w:szCs w:val="22"/>
          <w:lang w:val="uk-UA"/>
        </w:rPr>
        <w:t>12,1 тис. пацієнтів</w:t>
      </w:r>
      <w:r w:rsidR="00643FCB" w:rsidRPr="00644559">
        <w:rPr>
          <w:rFonts w:asciiTheme="minorHAnsi" w:hAnsiTheme="minorHAnsi"/>
          <w:sz w:val="22"/>
          <w:szCs w:val="22"/>
          <w:lang w:val="uk-UA"/>
        </w:rPr>
        <w:t>.</w:t>
      </w:r>
    </w:p>
    <w:p w:rsidR="00643FCB" w:rsidRPr="00B33E88" w:rsidRDefault="00643FCB" w:rsidP="00644559">
      <w:pPr>
        <w:spacing w:after="0" w:line="240" w:lineRule="auto"/>
        <w:ind w:firstLine="709"/>
        <w:jc w:val="both"/>
        <w:rPr>
          <w:rFonts w:asciiTheme="minorHAnsi" w:hAnsiTheme="minorHAnsi"/>
          <w:lang w:val="uk-UA"/>
        </w:rPr>
      </w:pPr>
      <w:r w:rsidRPr="00B33E88">
        <w:rPr>
          <w:rFonts w:asciiTheme="minorHAnsi" w:hAnsiTheme="minorHAnsi"/>
          <w:lang w:val="uk-UA"/>
        </w:rPr>
        <w:t>На території ТГ надаються послуги соціального захисту для самотніх осіб і осіб похилого віку, а також здійснюється догляд за хворими та інвалідами. Громада утримує трьох працівників територіального центру соціальної допомоги, що здійснюють догляд за 3</w:t>
      </w:r>
      <w:r w:rsidR="00645BC5">
        <w:rPr>
          <w:rFonts w:asciiTheme="minorHAnsi" w:hAnsiTheme="minorHAnsi"/>
          <w:lang w:val="uk-UA"/>
        </w:rPr>
        <w:t>1</w:t>
      </w:r>
      <w:r w:rsidRPr="00B33E88">
        <w:rPr>
          <w:rFonts w:asciiTheme="minorHAnsi" w:hAnsiTheme="minorHAnsi"/>
          <w:lang w:val="uk-UA"/>
        </w:rPr>
        <w:t xml:space="preserve"> жител</w:t>
      </w:r>
      <w:r w:rsidR="00FA39D3">
        <w:rPr>
          <w:rFonts w:asciiTheme="minorHAnsi" w:hAnsiTheme="minorHAnsi"/>
          <w:lang w:val="uk-UA"/>
        </w:rPr>
        <w:t>ем</w:t>
      </w:r>
      <w:r w:rsidRPr="00B33E88">
        <w:rPr>
          <w:rFonts w:asciiTheme="minorHAnsi" w:hAnsiTheme="minorHAnsi"/>
          <w:lang w:val="uk-UA"/>
        </w:rPr>
        <w:t xml:space="preserve"> громади, які потребують соціального обслуговування.</w:t>
      </w:r>
    </w:p>
    <w:p w:rsidR="00FA39D3" w:rsidRDefault="00FA39D3" w:rsidP="00644559">
      <w:pPr>
        <w:pStyle w:val="Akapitzlist1"/>
        <w:spacing w:after="0" w:line="240" w:lineRule="auto"/>
        <w:ind w:left="0" w:firstLine="709"/>
        <w:contextualSpacing w:val="0"/>
        <w:jc w:val="both"/>
        <w:rPr>
          <w:rFonts w:asciiTheme="minorHAnsi" w:hAnsiTheme="minorHAnsi"/>
          <w:b/>
          <w:lang w:val="uk-UA"/>
        </w:rPr>
      </w:pPr>
    </w:p>
    <w:p w:rsidR="00643FCB" w:rsidRPr="00B33E88" w:rsidRDefault="00643FCB" w:rsidP="00644559">
      <w:pPr>
        <w:pStyle w:val="Akapitzlist1"/>
        <w:spacing w:after="0" w:line="240" w:lineRule="auto"/>
        <w:ind w:left="0" w:firstLine="709"/>
        <w:contextualSpacing w:val="0"/>
        <w:jc w:val="both"/>
        <w:rPr>
          <w:rFonts w:asciiTheme="minorHAnsi" w:hAnsiTheme="minorHAnsi"/>
          <w:b/>
          <w:lang w:val="uk-UA"/>
        </w:rPr>
      </w:pPr>
      <w:r w:rsidRPr="00B33E88">
        <w:rPr>
          <w:rFonts w:asciiTheme="minorHAnsi" w:hAnsiTheme="minorHAnsi"/>
          <w:b/>
          <w:lang w:val="uk-UA"/>
        </w:rPr>
        <w:t>Культура</w:t>
      </w:r>
    </w:p>
    <w:p w:rsidR="00643FCB" w:rsidRDefault="00643FCB" w:rsidP="00644559">
      <w:pPr>
        <w:spacing w:after="0" w:line="240" w:lineRule="auto"/>
        <w:ind w:firstLine="709"/>
        <w:jc w:val="both"/>
        <w:rPr>
          <w:rFonts w:asciiTheme="minorHAnsi" w:hAnsiTheme="minorHAnsi"/>
          <w:lang w:val="uk-UA"/>
        </w:rPr>
      </w:pPr>
      <w:r w:rsidRPr="00B33E88">
        <w:rPr>
          <w:rFonts w:asciiTheme="minorHAnsi" w:hAnsiTheme="minorHAnsi"/>
          <w:lang w:val="uk-UA"/>
        </w:rPr>
        <w:t xml:space="preserve">На території ОТГ </w:t>
      </w:r>
      <w:r w:rsidR="00356F6E">
        <w:rPr>
          <w:rFonts w:asciiTheme="minorHAnsi" w:hAnsiTheme="minorHAnsi"/>
          <w:lang w:val="uk-UA"/>
        </w:rPr>
        <w:t>налічується</w:t>
      </w:r>
      <w:r w:rsidRPr="00B33E88">
        <w:rPr>
          <w:rFonts w:asciiTheme="minorHAnsi" w:hAnsiTheme="minorHAnsi"/>
          <w:lang w:val="uk-UA"/>
        </w:rPr>
        <w:t xml:space="preserve"> </w:t>
      </w:r>
      <w:r w:rsidR="00A854F9">
        <w:rPr>
          <w:rFonts w:asciiTheme="minorHAnsi" w:hAnsiTheme="minorHAnsi"/>
          <w:lang w:val="uk-UA"/>
        </w:rPr>
        <w:t>30</w:t>
      </w:r>
      <w:r w:rsidRPr="00B33E88">
        <w:rPr>
          <w:rFonts w:asciiTheme="minorHAnsi" w:hAnsiTheme="minorHAnsi"/>
          <w:lang w:val="uk-UA"/>
        </w:rPr>
        <w:t xml:space="preserve"> закладів культури: </w:t>
      </w:r>
      <w:r w:rsidR="00A854F9">
        <w:rPr>
          <w:rFonts w:asciiTheme="minorHAnsi" w:hAnsiTheme="minorHAnsi"/>
          <w:lang w:val="uk-UA"/>
        </w:rPr>
        <w:t>5</w:t>
      </w:r>
      <w:r w:rsidRPr="00B33E88">
        <w:rPr>
          <w:rFonts w:asciiTheme="minorHAnsi" w:hAnsiTheme="minorHAnsi"/>
          <w:lang w:val="uk-UA"/>
        </w:rPr>
        <w:t xml:space="preserve"> будинки культури, </w:t>
      </w:r>
      <w:r w:rsidR="00A854F9">
        <w:rPr>
          <w:rFonts w:asciiTheme="minorHAnsi" w:hAnsiTheme="minorHAnsi"/>
          <w:lang w:val="uk-UA"/>
        </w:rPr>
        <w:t>10</w:t>
      </w:r>
      <w:r w:rsidRPr="00B33E88">
        <w:rPr>
          <w:rFonts w:asciiTheme="minorHAnsi" w:hAnsiTheme="minorHAnsi"/>
          <w:lang w:val="uk-UA"/>
        </w:rPr>
        <w:t xml:space="preserve"> клубів, 1</w:t>
      </w:r>
      <w:r w:rsidR="00A854F9">
        <w:rPr>
          <w:rFonts w:asciiTheme="minorHAnsi" w:hAnsiTheme="minorHAnsi"/>
          <w:lang w:val="uk-UA"/>
        </w:rPr>
        <w:t>5</w:t>
      </w:r>
      <w:r w:rsidRPr="00B33E88">
        <w:rPr>
          <w:rFonts w:asciiTheme="minorHAnsi" w:hAnsiTheme="minorHAnsi"/>
          <w:lang w:val="uk-UA"/>
        </w:rPr>
        <w:t xml:space="preserve"> бібліотек. </w:t>
      </w:r>
      <w:r w:rsidR="00356F6E">
        <w:rPr>
          <w:rFonts w:asciiTheme="minorHAnsi" w:hAnsiTheme="minorHAnsi"/>
          <w:lang w:val="uk-UA"/>
        </w:rPr>
        <w:t>Більша частина бібліотек</w:t>
      </w:r>
      <w:r w:rsidR="00FA39D3">
        <w:rPr>
          <w:rFonts w:asciiTheme="minorHAnsi" w:hAnsiTheme="minorHAnsi"/>
          <w:lang w:val="uk-UA"/>
        </w:rPr>
        <w:t xml:space="preserve"> та частина клубних закладів</w:t>
      </w:r>
      <w:r w:rsidR="00356F6E">
        <w:rPr>
          <w:rFonts w:asciiTheme="minorHAnsi" w:hAnsiTheme="minorHAnsi"/>
          <w:lang w:val="uk-UA"/>
        </w:rPr>
        <w:t xml:space="preserve"> припинила свою діяльність, приміщення </w:t>
      </w:r>
      <w:r w:rsidRPr="00B33E88">
        <w:rPr>
          <w:rFonts w:asciiTheme="minorHAnsi" w:hAnsiTheme="minorHAnsi"/>
          <w:lang w:val="uk-UA"/>
        </w:rPr>
        <w:t>Будинк</w:t>
      </w:r>
      <w:r w:rsidR="00356F6E">
        <w:rPr>
          <w:rFonts w:asciiTheme="minorHAnsi" w:hAnsiTheme="minorHAnsi"/>
          <w:lang w:val="uk-UA"/>
        </w:rPr>
        <w:t>ів</w:t>
      </w:r>
      <w:r w:rsidRPr="00B33E88">
        <w:rPr>
          <w:rFonts w:asciiTheme="minorHAnsi" w:hAnsiTheme="minorHAnsi"/>
          <w:lang w:val="uk-UA"/>
        </w:rPr>
        <w:t xml:space="preserve"> культури та клуб</w:t>
      </w:r>
      <w:r w:rsidR="00356F6E">
        <w:rPr>
          <w:rFonts w:asciiTheme="minorHAnsi" w:hAnsiTheme="minorHAnsi"/>
          <w:lang w:val="uk-UA"/>
        </w:rPr>
        <w:t>ів</w:t>
      </w:r>
      <w:r w:rsidRPr="00B33E88">
        <w:rPr>
          <w:rFonts w:asciiTheme="minorHAnsi" w:hAnsiTheme="minorHAnsi"/>
          <w:lang w:val="uk-UA"/>
        </w:rPr>
        <w:t xml:space="preserve"> потребують капітального ремонту, </w:t>
      </w:r>
      <w:r w:rsidR="00A854F9">
        <w:rPr>
          <w:rFonts w:asciiTheme="minorHAnsi" w:hAnsiTheme="minorHAnsi"/>
          <w:lang w:val="uk-UA"/>
        </w:rPr>
        <w:t xml:space="preserve">модернізації та поновлення </w:t>
      </w:r>
      <w:r w:rsidRPr="00B33E88">
        <w:rPr>
          <w:rFonts w:asciiTheme="minorHAnsi" w:hAnsiTheme="minorHAnsi"/>
          <w:lang w:val="uk-UA"/>
        </w:rPr>
        <w:t>матеріально-технічн</w:t>
      </w:r>
      <w:r w:rsidR="00356F6E">
        <w:rPr>
          <w:rFonts w:asciiTheme="minorHAnsi" w:hAnsiTheme="minorHAnsi"/>
          <w:lang w:val="uk-UA"/>
        </w:rPr>
        <w:t>ої бази</w:t>
      </w:r>
      <w:r w:rsidRPr="00B33E88">
        <w:rPr>
          <w:rFonts w:asciiTheme="minorHAnsi" w:hAnsiTheme="minorHAnsi"/>
          <w:lang w:val="uk-UA"/>
        </w:rPr>
        <w:t xml:space="preserve">. Відсутнє сучасне звукове, світлове обладнання, комп’ютери тощо. </w:t>
      </w:r>
      <w:r w:rsidR="007151D2">
        <w:rPr>
          <w:rFonts w:asciiTheme="minorHAnsi" w:hAnsiTheme="minorHAnsi"/>
          <w:lang w:val="uk-UA"/>
        </w:rPr>
        <w:t xml:space="preserve">Сфера культури потребує </w:t>
      </w:r>
      <w:r w:rsidR="00FA39D3">
        <w:rPr>
          <w:rFonts w:asciiTheme="minorHAnsi" w:hAnsiTheme="minorHAnsi"/>
          <w:lang w:val="uk-UA"/>
        </w:rPr>
        <w:t xml:space="preserve">проведення ефективної </w:t>
      </w:r>
      <w:r w:rsidR="007151D2">
        <w:rPr>
          <w:rFonts w:asciiTheme="minorHAnsi" w:hAnsiTheme="minorHAnsi"/>
          <w:lang w:val="uk-UA"/>
        </w:rPr>
        <w:t>реформи.</w:t>
      </w:r>
    </w:p>
    <w:p w:rsidR="00FA39D3" w:rsidRPr="00B33E88" w:rsidRDefault="00FA39D3" w:rsidP="00644559">
      <w:pPr>
        <w:spacing w:after="0" w:line="240" w:lineRule="auto"/>
        <w:ind w:firstLine="709"/>
        <w:jc w:val="both"/>
        <w:rPr>
          <w:rFonts w:asciiTheme="minorHAnsi" w:hAnsiTheme="minorHAnsi"/>
          <w:lang w:val="uk-UA"/>
        </w:rPr>
      </w:pPr>
    </w:p>
    <w:p w:rsidR="00643FCB" w:rsidRPr="00B33E88" w:rsidRDefault="00643FCB" w:rsidP="00644559">
      <w:pPr>
        <w:pStyle w:val="Akapitzlist1"/>
        <w:spacing w:after="0" w:line="240" w:lineRule="auto"/>
        <w:ind w:left="0" w:firstLine="709"/>
        <w:contextualSpacing w:val="0"/>
        <w:jc w:val="both"/>
        <w:rPr>
          <w:rFonts w:asciiTheme="minorHAnsi" w:hAnsiTheme="minorHAnsi"/>
          <w:b/>
          <w:lang w:val="uk-UA"/>
        </w:rPr>
      </w:pPr>
      <w:r w:rsidRPr="00B33E88">
        <w:rPr>
          <w:rFonts w:asciiTheme="minorHAnsi" w:hAnsiTheme="minorHAnsi"/>
          <w:b/>
          <w:lang w:val="uk-UA"/>
        </w:rPr>
        <w:t>Дороги і дорожня інфраструктура</w:t>
      </w:r>
    </w:p>
    <w:p w:rsidR="00643FCB" w:rsidRDefault="00643FCB" w:rsidP="00644559">
      <w:pPr>
        <w:spacing w:after="0" w:line="240" w:lineRule="auto"/>
        <w:ind w:firstLine="709"/>
        <w:jc w:val="both"/>
        <w:rPr>
          <w:rFonts w:asciiTheme="minorHAnsi" w:hAnsiTheme="minorHAnsi"/>
          <w:lang w:val="uk-UA"/>
        </w:rPr>
      </w:pPr>
      <w:r w:rsidRPr="00B33E88">
        <w:rPr>
          <w:rFonts w:asciiTheme="minorHAnsi" w:hAnsiTheme="minorHAnsi"/>
          <w:lang w:val="uk-UA"/>
        </w:rPr>
        <w:t xml:space="preserve">Загальна протяжність доріг в громаді – </w:t>
      </w:r>
      <w:r w:rsidR="007151D2" w:rsidRPr="00FA39D3">
        <w:rPr>
          <w:rFonts w:asciiTheme="minorHAnsi" w:hAnsiTheme="minorHAnsi"/>
          <w:color w:val="FF0000"/>
          <w:lang w:val="uk-UA"/>
        </w:rPr>
        <w:t>320</w:t>
      </w:r>
      <w:r w:rsidRPr="00FA39D3">
        <w:rPr>
          <w:rFonts w:asciiTheme="minorHAnsi" w:hAnsiTheme="minorHAnsi"/>
          <w:color w:val="FF0000"/>
          <w:lang w:val="uk-UA"/>
        </w:rPr>
        <w:t xml:space="preserve"> км</w:t>
      </w:r>
      <w:r w:rsidRPr="00B33E88">
        <w:rPr>
          <w:rFonts w:asciiTheme="minorHAnsi" w:hAnsiTheme="minorHAnsi"/>
          <w:lang w:val="uk-UA"/>
        </w:rPr>
        <w:t xml:space="preserve">, з них: місцеві </w:t>
      </w:r>
      <w:r w:rsidR="0065794F">
        <w:rPr>
          <w:rFonts w:asciiTheme="minorHAnsi" w:hAnsiTheme="minorHAnsi"/>
          <w:lang w:val="uk-UA"/>
        </w:rPr>
        <w:t>–</w:t>
      </w:r>
      <w:r w:rsidRPr="00B33E88">
        <w:rPr>
          <w:rFonts w:asciiTheme="minorHAnsi" w:hAnsiTheme="minorHAnsi"/>
          <w:lang w:val="uk-UA"/>
        </w:rPr>
        <w:t xml:space="preserve"> </w:t>
      </w:r>
      <w:r w:rsidR="0065794F">
        <w:rPr>
          <w:rFonts w:asciiTheme="minorHAnsi" w:hAnsiTheme="minorHAnsi"/>
          <w:lang w:val="uk-UA"/>
        </w:rPr>
        <w:t>119,9</w:t>
      </w:r>
      <w:r w:rsidRPr="00B33E88">
        <w:rPr>
          <w:rFonts w:asciiTheme="minorHAnsi" w:hAnsiTheme="minorHAnsi"/>
          <w:lang w:val="uk-UA"/>
        </w:rPr>
        <w:t xml:space="preserve"> км (дороги з піщано-гравійним покриттям), місцеві  дороги обласного значення </w:t>
      </w:r>
      <w:r w:rsidR="0065794F">
        <w:rPr>
          <w:rFonts w:asciiTheme="minorHAnsi" w:hAnsiTheme="minorHAnsi"/>
          <w:lang w:val="uk-UA"/>
        </w:rPr>
        <w:t>–</w:t>
      </w:r>
      <w:r w:rsidRPr="00B33E88">
        <w:rPr>
          <w:rFonts w:asciiTheme="minorHAnsi" w:hAnsiTheme="minorHAnsi"/>
          <w:lang w:val="uk-UA"/>
        </w:rPr>
        <w:t xml:space="preserve"> </w:t>
      </w:r>
      <w:r w:rsidR="0065794F">
        <w:rPr>
          <w:rFonts w:asciiTheme="minorHAnsi" w:hAnsiTheme="minorHAnsi"/>
          <w:lang w:val="uk-UA"/>
        </w:rPr>
        <w:t>49,3</w:t>
      </w:r>
      <w:r w:rsidRPr="00B33E88">
        <w:rPr>
          <w:rFonts w:asciiTheme="minorHAnsi" w:hAnsiTheme="minorHAnsi"/>
          <w:lang w:val="uk-UA"/>
        </w:rPr>
        <w:t xml:space="preserve"> км з гравійно-щебеневим покриттям. Дороги знаходяться у незадовільному стані. </w:t>
      </w:r>
    </w:p>
    <w:p w:rsidR="00FA39D3" w:rsidRPr="00B33E88" w:rsidRDefault="00FA39D3" w:rsidP="00644559">
      <w:pPr>
        <w:spacing w:after="0" w:line="240" w:lineRule="auto"/>
        <w:ind w:firstLine="709"/>
        <w:jc w:val="both"/>
        <w:rPr>
          <w:rFonts w:asciiTheme="minorHAnsi" w:hAnsiTheme="minorHAnsi"/>
          <w:lang w:val="uk-UA"/>
        </w:rPr>
      </w:pPr>
    </w:p>
    <w:p w:rsidR="00643FCB" w:rsidRPr="00B33E88" w:rsidRDefault="00643FCB" w:rsidP="00644559">
      <w:pPr>
        <w:pStyle w:val="Akapitzlist1"/>
        <w:spacing w:after="0" w:line="240" w:lineRule="auto"/>
        <w:ind w:left="0" w:firstLine="709"/>
        <w:contextualSpacing w:val="0"/>
        <w:jc w:val="both"/>
        <w:rPr>
          <w:rFonts w:asciiTheme="minorHAnsi" w:hAnsiTheme="minorHAnsi"/>
          <w:b/>
          <w:lang w:val="uk-UA"/>
        </w:rPr>
      </w:pPr>
      <w:r w:rsidRPr="00B33E88">
        <w:rPr>
          <w:rFonts w:asciiTheme="minorHAnsi" w:hAnsiTheme="minorHAnsi"/>
          <w:b/>
          <w:lang w:val="uk-UA"/>
        </w:rPr>
        <w:t xml:space="preserve">Технічна інфраструктура та комунальні послуги (сміття, каналізація, газ, і </w:t>
      </w:r>
      <w:proofErr w:type="spellStart"/>
      <w:r w:rsidRPr="00B33E88">
        <w:rPr>
          <w:rFonts w:asciiTheme="minorHAnsi" w:hAnsiTheme="minorHAnsi"/>
          <w:b/>
          <w:lang w:val="uk-UA"/>
        </w:rPr>
        <w:t>тп</w:t>
      </w:r>
      <w:proofErr w:type="spellEnd"/>
      <w:r w:rsidRPr="00B33E88">
        <w:rPr>
          <w:rFonts w:asciiTheme="minorHAnsi" w:hAnsiTheme="minorHAnsi"/>
          <w:b/>
          <w:lang w:val="uk-UA"/>
        </w:rPr>
        <w:t>.)</w:t>
      </w:r>
    </w:p>
    <w:p w:rsidR="00643FCB" w:rsidRPr="00B33E88" w:rsidRDefault="00643FCB" w:rsidP="00644559">
      <w:pPr>
        <w:spacing w:after="0" w:line="240" w:lineRule="auto"/>
        <w:ind w:firstLine="709"/>
        <w:jc w:val="both"/>
        <w:rPr>
          <w:rFonts w:asciiTheme="minorHAnsi" w:hAnsiTheme="minorHAnsi"/>
          <w:lang w:val="uk-UA"/>
        </w:rPr>
      </w:pPr>
      <w:r w:rsidRPr="00B33E88">
        <w:rPr>
          <w:rFonts w:asciiTheme="minorHAnsi" w:hAnsiTheme="minorHAnsi"/>
          <w:lang w:val="uk-UA"/>
        </w:rPr>
        <w:t xml:space="preserve">Мережа водопостачання в </w:t>
      </w:r>
      <w:proofErr w:type="spellStart"/>
      <w:r w:rsidRPr="00B33E88">
        <w:rPr>
          <w:rFonts w:asciiTheme="minorHAnsi" w:hAnsiTheme="minorHAnsi"/>
          <w:lang w:val="uk-UA"/>
        </w:rPr>
        <w:t>смт</w:t>
      </w:r>
      <w:proofErr w:type="spellEnd"/>
      <w:r w:rsidRPr="00B33E88">
        <w:rPr>
          <w:rFonts w:asciiTheme="minorHAnsi" w:hAnsiTheme="minorHAnsi"/>
          <w:lang w:val="uk-UA"/>
        </w:rPr>
        <w:t xml:space="preserve">. </w:t>
      </w:r>
      <w:proofErr w:type="spellStart"/>
      <w:r w:rsidRPr="00B33E88">
        <w:rPr>
          <w:rFonts w:asciiTheme="minorHAnsi" w:hAnsiTheme="minorHAnsi"/>
          <w:lang w:val="uk-UA"/>
        </w:rPr>
        <w:t>Більшівці</w:t>
      </w:r>
      <w:proofErr w:type="spellEnd"/>
      <w:r w:rsidRPr="00B33E88">
        <w:rPr>
          <w:rFonts w:asciiTheme="minorHAnsi" w:hAnsiTheme="minorHAnsi"/>
          <w:lang w:val="uk-UA"/>
        </w:rPr>
        <w:t xml:space="preserve"> та с. </w:t>
      </w:r>
      <w:proofErr w:type="spellStart"/>
      <w:r w:rsidRPr="00B33E88">
        <w:rPr>
          <w:rFonts w:asciiTheme="minorHAnsi" w:hAnsiTheme="minorHAnsi"/>
          <w:lang w:val="uk-UA"/>
        </w:rPr>
        <w:t>Яблунів</w:t>
      </w:r>
      <w:proofErr w:type="spellEnd"/>
      <w:r w:rsidRPr="00B33E88">
        <w:rPr>
          <w:rFonts w:asciiTheme="minorHAnsi" w:hAnsiTheme="minorHAnsi"/>
          <w:lang w:val="uk-UA"/>
        </w:rPr>
        <w:t xml:space="preserve">, потребує реконструкції. </w:t>
      </w:r>
      <w:r w:rsidR="007151D2">
        <w:rPr>
          <w:rFonts w:asciiTheme="minorHAnsi" w:hAnsiTheme="minorHAnsi"/>
          <w:lang w:val="uk-UA"/>
        </w:rPr>
        <w:t xml:space="preserve"> Необхідне б</w:t>
      </w:r>
      <w:r w:rsidR="007151D2" w:rsidRPr="007151D2">
        <w:rPr>
          <w:rFonts w:asciiTheme="minorHAnsi" w:hAnsiTheme="minorHAnsi"/>
          <w:lang w:val="uk-UA"/>
        </w:rPr>
        <w:t>удівництво очисних споруд глибокого біологічного очищення стічних вод продуктивністю 150м3/добу</w:t>
      </w:r>
      <w:r w:rsidR="007151D2">
        <w:rPr>
          <w:rFonts w:asciiTheme="minorHAnsi" w:hAnsiTheme="minorHAnsi"/>
          <w:lang w:val="uk-UA"/>
        </w:rPr>
        <w:t xml:space="preserve">. </w:t>
      </w:r>
      <w:r w:rsidRPr="00B33E88">
        <w:rPr>
          <w:rFonts w:asciiTheme="minorHAnsi" w:hAnsiTheme="minorHAnsi"/>
          <w:lang w:val="uk-UA"/>
        </w:rPr>
        <w:t xml:space="preserve">Також ведуться роботи по водопостачанню спільно з ДТЕК м. Бурштин. На даний час, в населених пунктах водопостачання індивідуальне з власних криниць та свердловин. У жодному із населених пунктів немає каналізаційної системи. Є лише дренажні канави, що зливають воду і запобігають </w:t>
      </w:r>
      <w:r w:rsidR="007151D2">
        <w:rPr>
          <w:rFonts w:asciiTheme="minorHAnsi" w:hAnsiTheme="minorHAnsi"/>
          <w:lang w:val="uk-UA"/>
        </w:rPr>
        <w:t>повеням</w:t>
      </w:r>
      <w:r w:rsidR="00FA39D3">
        <w:rPr>
          <w:rFonts w:asciiTheme="minorHAnsi" w:hAnsiTheme="minorHAnsi"/>
          <w:lang w:val="uk-UA"/>
        </w:rPr>
        <w:t>, тому</w:t>
      </w:r>
      <w:r w:rsidR="007151D2">
        <w:rPr>
          <w:rFonts w:asciiTheme="minorHAnsi" w:hAnsiTheme="minorHAnsi"/>
          <w:lang w:val="uk-UA"/>
        </w:rPr>
        <w:t xml:space="preserve"> розпочато н</w:t>
      </w:r>
      <w:r w:rsidR="007151D2" w:rsidRPr="007151D2">
        <w:rPr>
          <w:rFonts w:asciiTheme="minorHAnsi" w:hAnsiTheme="minorHAnsi"/>
          <w:lang w:val="uk-UA"/>
        </w:rPr>
        <w:t xml:space="preserve">ове будівництво каналізаційних мереж та споруд на них по </w:t>
      </w:r>
      <w:proofErr w:type="spellStart"/>
      <w:r w:rsidR="007151D2" w:rsidRPr="007151D2">
        <w:rPr>
          <w:rFonts w:asciiTheme="minorHAnsi" w:hAnsiTheme="minorHAnsi"/>
          <w:lang w:val="uk-UA"/>
        </w:rPr>
        <w:t>вул.Похила</w:t>
      </w:r>
      <w:proofErr w:type="spellEnd"/>
      <w:r w:rsidR="007151D2" w:rsidRPr="007151D2">
        <w:rPr>
          <w:rFonts w:asciiTheme="minorHAnsi" w:hAnsiTheme="minorHAnsi"/>
          <w:lang w:val="uk-UA"/>
        </w:rPr>
        <w:t xml:space="preserve">, </w:t>
      </w:r>
      <w:proofErr w:type="spellStart"/>
      <w:r w:rsidR="007151D2" w:rsidRPr="007151D2">
        <w:rPr>
          <w:rFonts w:asciiTheme="minorHAnsi" w:hAnsiTheme="minorHAnsi"/>
          <w:lang w:val="uk-UA"/>
        </w:rPr>
        <w:t>вул.Тиха</w:t>
      </w:r>
      <w:proofErr w:type="spellEnd"/>
      <w:r w:rsidR="007151D2" w:rsidRPr="007151D2">
        <w:rPr>
          <w:rFonts w:asciiTheme="minorHAnsi" w:hAnsiTheme="minorHAnsi"/>
          <w:lang w:val="uk-UA"/>
        </w:rPr>
        <w:t xml:space="preserve">, </w:t>
      </w:r>
      <w:proofErr w:type="spellStart"/>
      <w:r w:rsidR="007151D2" w:rsidRPr="007151D2">
        <w:rPr>
          <w:rFonts w:asciiTheme="minorHAnsi" w:hAnsiTheme="minorHAnsi"/>
          <w:lang w:val="uk-UA"/>
        </w:rPr>
        <w:t>вул.Садова</w:t>
      </w:r>
      <w:proofErr w:type="spellEnd"/>
      <w:r w:rsidR="007151D2" w:rsidRPr="007151D2">
        <w:rPr>
          <w:rFonts w:asciiTheme="minorHAnsi" w:hAnsiTheme="minorHAnsi"/>
          <w:lang w:val="uk-UA"/>
        </w:rPr>
        <w:t xml:space="preserve"> </w:t>
      </w:r>
      <w:r w:rsidR="007151D2">
        <w:rPr>
          <w:rFonts w:asciiTheme="minorHAnsi" w:hAnsiTheme="minorHAnsi"/>
          <w:lang w:val="uk-UA"/>
        </w:rPr>
        <w:t xml:space="preserve">та </w:t>
      </w:r>
      <w:proofErr w:type="spellStart"/>
      <w:r w:rsidR="007151D2" w:rsidRPr="007151D2">
        <w:rPr>
          <w:rFonts w:asciiTheme="minorHAnsi" w:hAnsiTheme="minorHAnsi"/>
          <w:lang w:val="uk-UA"/>
        </w:rPr>
        <w:t>вул.Д.Галицького</w:t>
      </w:r>
      <w:proofErr w:type="spellEnd"/>
      <w:r w:rsidR="007151D2">
        <w:rPr>
          <w:rFonts w:asciiTheme="minorHAnsi" w:hAnsiTheme="minorHAnsi"/>
          <w:lang w:val="uk-UA"/>
        </w:rPr>
        <w:t xml:space="preserve"> </w:t>
      </w:r>
      <w:r w:rsidR="007151D2" w:rsidRPr="007151D2">
        <w:rPr>
          <w:rFonts w:asciiTheme="minorHAnsi" w:hAnsiTheme="minorHAnsi"/>
          <w:lang w:val="uk-UA"/>
        </w:rPr>
        <w:t xml:space="preserve">в </w:t>
      </w:r>
      <w:proofErr w:type="spellStart"/>
      <w:r w:rsidR="007151D2" w:rsidRPr="007151D2">
        <w:rPr>
          <w:rFonts w:asciiTheme="minorHAnsi" w:hAnsiTheme="minorHAnsi"/>
          <w:lang w:val="uk-UA"/>
        </w:rPr>
        <w:t>смт.Більшівці</w:t>
      </w:r>
      <w:proofErr w:type="spellEnd"/>
      <w:r w:rsidR="007151D2" w:rsidRPr="007151D2">
        <w:rPr>
          <w:rFonts w:asciiTheme="minorHAnsi" w:hAnsiTheme="minorHAnsi"/>
          <w:lang w:val="uk-UA"/>
        </w:rPr>
        <w:t xml:space="preserve"> в районі "Дубки"</w:t>
      </w:r>
      <w:r w:rsidRPr="00B33E88">
        <w:rPr>
          <w:rFonts w:asciiTheme="minorHAnsi" w:hAnsiTheme="minorHAnsi"/>
          <w:lang w:val="uk-UA"/>
        </w:rPr>
        <w:t>.</w:t>
      </w:r>
      <w:r w:rsidR="007151D2">
        <w:rPr>
          <w:rFonts w:asciiTheme="minorHAnsi" w:hAnsiTheme="minorHAnsi"/>
          <w:lang w:val="uk-UA"/>
        </w:rPr>
        <w:t xml:space="preserve"> </w:t>
      </w:r>
      <w:r w:rsidRPr="00B33E88">
        <w:rPr>
          <w:rFonts w:asciiTheme="minorHAnsi" w:hAnsiTheme="minorHAnsi"/>
          <w:lang w:val="uk-UA"/>
        </w:rPr>
        <w:t xml:space="preserve"> Громада </w:t>
      </w:r>
      <w:r w:rsidR="00FA39D3">
        <w:rPr>
          <w:rFonts w:asciiTheme="minorHAnsi" w:hAnsiTheme="minorHAnsi"/>
          <w:lang w:val="uk-UA"/>
        </w:rPr>
        <w:t xml:space="preserve">не має власного сміттєзвалища, вивіз ТПВ здійснюється КП </w:t>
      </w:r>
      <w:r w:rsidR="00FA39D3">
        <w:rPr>
          <w:rFonts w:asciiTheme="minorHAnsi" w:hAnsiTheme="minorHAnsi"/>
          <w:lang w:val="en-US"/>
        </w:rPr>
        <w:t>”</w:t>
      </w:r>
      <w:proofErr w:type="spellStart"/>
      <w:r w:rsidR="00FA39D3">
        <w:rPr>
          <w:rFonts w:asciiTheme="minorHAnsi" w:hAnsiTheme="minorHAnsi"/>
          <w:lang w:val="uk-UA"/>
        </w:rPr>
        <w:t>Більшівці</w:t>
      </w:r>
      <w:proofErr w:type="spellEnd"/>
      <w:r w:rsidR="00FA39D3">
        <w:rPr>
          <w:rFonts w:asciiTheme="minorHAnsi" w:hAnsiTheme="minorHAnsi"/>
          <w:lang w:val="uk-UA"/>
        </w:rPr>
        <w:t xml:space="preserve"> ЕКО</w:t>
      </w:r>
      <w:r w:rsidR="00FA39D3">
        <w:rPr>
          <w:rFonts w:asciiTheme="minorHAnsi" w:hAnsiTheme="minorHAnsi"/>
          <w:lang w:val="en-US"/>
        </w:rPr>
        <w:t>”</w:t>
      </w:r>
      <w:r w:rsidR="00FA39D3">
        <w:rPr>
          <w:rFonts w:asciiTheme="minorHAnsi" w:hAnsiTheme="minorHAnsi"/>
          <w:lang w:val="uk-UA"/>
        </w:rPr>
        <w:t xml:space="preserve">, яких укладено </w:t>
      </w:r>
      <w:r w:rsidRPr="00B33E88">
        <w:rPr>
          <w:rFonts w:asciiTheme="minorHAnsi" w:hAnsiTheme="minorHAnsi"/>
          <w:lang w:val="uk-UA"/>
        </w:rPr>
        <w:t xml:space="preserve">договір з </w:t>
      </w:r>
      <w:r w:rsidR="007151D2">
        <w:rPr>
          <w:rFonts w:asciiTheme="minorHAnsi" w:hAnsiTheme="minorHAnsi"/>
          <w:lang w:val="uk-UA"/>
        </w:rPr>
        <w:t xml:space="preserve">КП </w:t>
      </w:r>
      <w:r w:rsidR="007151D2">
        <w:rPr>
          <w:rFonts w:asciiTheme="minorHAnsi" w:hAnsiTheme="minorHAnsi"/>
          <w:lang w:val="uk-UA"/>
        </w:rPr>
        <w:lastRenderedPageBreak/>
        <w:t>«</w:t>
      </w:r>
      <w:proofErr w:type="spellStart"/>
      <w:r w:rsidR="007151D2">
        <w:rPr>
          <w:rFonts w:asciiTheme="minorHAnsi" w:hAnsiTheme="minorHAnsi"/>
          <w:lang w:val="uk-UA"/>
        </w:rPr>
        <w:t>Житловик</w:t>
      </w:r>
      <w:proofErr w:type="spellEnd"/>
      <w:r w:rsidR="007151D2">
        <w:rPr>
          <w:rFonts w:asciiTheme="minorHAnsi" w:hAnsiTheme="minorHAnsi"/>
          <w:lang w:val="uk-UA"/>
        </w:rPr>
        <w:t>»</w:t>
      </w:r>
      <w:r w:rsidRPr="00B33E88">
        <w:rPr>
          <w:rFonts w:asciiTheme="minorHAnsi" w:hAnsiTheme="minorHAnsi"/>
          <w:lang w:val="uk-UA"/>
        </w:rPr>
        <w:t xml:space="preserve">. Завдяки </w:t>
      </w:r>
      <w:proofErr w:type="spellStart"/>
      <w:r w:rsidRPr="00B33E88">
        <w:rPr>
          <w:rFonts w:asciiTheme="minorHAnsi" w:hAnsiTheme="minorHAnsi"/>
          <w:lang w:val="uk-UA"/>
        </w:rPr>
        <w:t>про</w:t>
      </w:r>
      <w:r w:rsidR="007151D2">
        <w:rPr>
          <w:rFonts w:asciiTheme="minorHAnsi" w:hAnsiTheme="minorHAnsi"/>
          <w:lang w:val="uk-UA"/>
        </w:rPr>
        <w:t>є</w:t>
      </w:r>
      <w:r w:rsidRPr="00B33E88">
        <w:rPr>
          <w:rFonts w:asciiTheme="minorHAnsi" w:hAnsiTheme="minorHAnsi"/>
          <w:lang w:val="uk-UA"/>
        </w:rPr>
        <w:t>кту</w:t>
      </w:r>
      <w:proofErr w:type="spellEnd"/>
      <w:r w:rsidRPr="00B33E88">
        <w:rPr>
          <w:rFonts w:asciiTheme="minorHAnsi" w:hAnsiTheme="minorHAnsi"/>
          <w:lang w:val="uk-UA"/>
        </w:rPr>
        <w:t xml:space="preserve"> екологічного відділення Української греко-католицької церкви в </w:t>
      </w:r>
      <w:proofErr w:type="spellStart"/>
      <w:r w:rsidRPr="00B33E88">
        <w:rPr>
          <w:rFonts w:asciiTheme="minorHAnsi" w:hAnsiTheme="minorHAnsi"/>
          <w:lang w:val="uk-UA"/>
        </w:rPr>
        <w:t>смт</w:t>
      </w:r>
      <w:proofErr w:type="spellEnd"/>
      <w:r w:rsidRPr="00B33E88">
        <w:rPr>
          <w:rFonts w:asciiTheme="minorHAnsi" w:hAnsiTheme="minorHAnsi"/>
          <w:lang w:val="uk-UA"/>
        </w:rPr>
        <w:t xml:space="preserve">. </w:t>
      </w:r>
      <w:proofErr w:type="spellStart"/>
      <w:r w:rsidRPr="00B33E88">
        <w:rPr>
          <w:rFonts w:asciiTheme="minorHAnsi" w:hAnsiTheme="minorHAnsi"/>
          <w:lang w:val="uk-UA"/>
        </w:rPr>
        <w:t>Більшівці</w:t>
      </w:r>
      <w:proofErr w:type="spellEnd"/>
      <w:r w:rsidRPr="00B33E88">
        <w:rPr>
          <w:rFonts w:asciiTheme="minorHAnsi" w:hAnsiTheme="minorHAnsi"/>
          <w:lang w:val="uk-UA"/>
        </w:rPr>
        <w:t xml:space="preserve"> було створено 11 пунктів сортування сміття (пластик, картон, темне та світле скло).</w:t>
      </w:r>
    </w:p>
    <w:p w:rsidR="00643FCB" w:rsidRPr="00B33E88" w:rsidRDefault="00643FCB" w:rsidP="00644559">
      <w:pPr>
        <w:spacing w:after="0" w:line="240" w:lineRule="auto"/>
        <w:ind w:firstLine="709"/>
        <w:jc w:val="both"/>
        <w:rPr>
          <w:rFonts w:asciiTheme="minorHAnsi" w:hAnsiTheme="minorHAnsi"/>
          <w:lang w:val="uk-UA"/>
        </w:rPr>
      </w:pPr>
      <w:r w:rsidRPr="00B33E88">
        <w:rPr>
          <w:rFonts w:asciiTheme="minorHAnsi" w:hAnsiTheme="minorHAnsi"/>
          <w:lang w:val="uk-UA"/>
        </w:rPr>
        <w:t xml:space="preserve">Всі населені пункти громади мають доступ до електроенергії і газу, також є </w:t>
      </w:r>
      <w:proofErr w:type="spellStart"/>
      <w:r w:rsidRPr="00B33E88">
        <w:rPr>
          <w:rFonts w:asciiTheme="minorHAnsi" w:hAnsiTheme="minorHAnsi"/>
          <w:lang w:val="uk-UA"/>
        </w:rPr>
        <w:t>інтернет-зв'язок</w:t>
      </w:r>
      <w:proofErr w:type="spellEnd"/>
      <w:r w:rsidRPr="00B33E88">
        <w:rPr>
          <w:rFonts w:asciiTheme="minorHAnsi" w:hAnsiTheme="minorHAnsi"/>
          <w:lang w:val="uk-UA"/>
        </w:rPr>
        <w:t>. З 1</w:t>
      </w:r>
      <w:r w:rsidR="007151D2">
        <w:rPr>
          <w:rFonts w:asciiTheme="minorHAnsi" w:hAnsiTheme="minorHAnsi"/>
          <w:lang w:val="uk-UA"/>
        </w:rPr>
        <w:t>6</w:t>
      </w:r>
      <w:r w:rsidRPr="00B33E88">
        <w:rPr>
          <w:rFonts w:asciiTheme="minorHAnsi" w:hAnsiTheme="minorHAnsi"/>
          <w:lang w:val="uk-UA"/>
        </w:rPr>
        <w:t xml:space="preserve"> населени</w:t>
      </w:r>
      <w:r w:rsidR="00FA39D3">
        <w:rPr>
          <w:rFonts w:asciiTheme="minorHAnsi" w:hAnsiTheme="minorHAnsi"/>
          <w:lang w:val="uk-UA"/>
        </w:rPr>
        <w:t>ми</w:t>
      </w:r>
      <w:r w:rsidRPr="00B33E88">
        <w:rPr>
          <w:rFonts w:asciiTheme="minorHAnsi" w:hAnsiTheme="minorHAnsi"/>
          <w:lang w:val="uk-UA"/>
        </w:rPr>
        <w:t xml:space="preserve"> пункт</w:t>
      </w:r>
      <w:r w:rsidR="00FA39D3">
        <w:rPr>
          <w:rFonts w:asciiTheme="minorHAnsi" w:hAnsiTheme="minorHAnsi"/>
          <w:lang w:val="uk-UA"/>
        </w:rPr>
        <w:t>ами</w:t>
      </w:r>
      <w:r w:rsidRPr="00B33E88">
        <w:rPr>
          <w:rFonts w:asciiTheme="minorHAnsi" w:hAnsiTheme="minorHAnsi"/>
          <w:lang w:val="uk-UA"/>
        </w:rPr>
        <w:t xml:space="preserve">, що увійшли до </w:t>
      </w:r>
      <w:proofErr w:type="spellStart"/>
      <w:r w:rsidRPr="00B33E88">
        <w:rPr>
          <w:rFonts w:asciiTheme="minorHAnsi" w:hAnsiTheme="minorHAnsi"/>
          <w:lang w:val="uk-UA"/>
        </w:rPr>
        <w:t>Більшівцівської</w:t>
      </w:r>
      <w:proofErr w:type="spellEnd"/>
      <w:r w:rsidRPr="00B33E88">
        <w:rPr>
          <w:rFonts w:asciiTheme="minorHAnsi" w:hAnsiTheme="minorHAnsi"/>
          <w:lang w:val="uk-UA"/>
        </w:rPr>
        <w:t xml:space="preserve">  територіальної громади</w:t>
      </w:r>
      <w:r w:rsidR="007151D2">
        <w:rPr>
          <w:rFonts w:asciiTheme="minorHAnsi" w:hAnsiTheme="minorHAnsi"/>
          <w:lang w:val="uk-UA"/>
        </w:rPr>
        <w:t xml:space="preserve"> працює </w:t>
      </w:r>
      <w:r w:rsidRPr="00B33E88">
        <w:rPr>
          <w:rFonts w:asciiTheme="minorHAnsi" w:hAnsiTheme="minorHAnsi"/>
          <w:lang w:val="uk-UA"/>
        </w:rPr>
        <w:t>комунальне підприємство</w:t>
      </w:r>
      <w:r w:rsidR="007151D2">
        <w:rPr>
          <w:rFonts w:asciiTheme="minorHAnsi" w:hAnsiTheme="minorHAnsi"/>
          <w:lang w:val="en-US"/>
        </w:rPr>
        <w:t xml:space="preserve"> </w:t>
      </w:r>
      <w:r w:rsidR="00F36A33">
        <w:rPr>
          <w:rFonts w:asciiTheme="minorHAnsi" w:hAnsiTheme="minorHAnsi"/>
          <w:lang w:val="en-US"/>
        </w:rPr>
        <w:t>“</w:t>
      </w:r>
      <w:proofErr w:type="spellStart"/>
      <w:r w:rsidR="007151D2">
        <w:rPr>
          <w:rFonts w:asciiTheme="minorHAnsi" w:hAnsiTheme="minorHAnsi"/>
          <w:lang w:val="uk-UA"/>
        </w:rPr>
        <w:t>Більшівці</w:t>
      </w:r>
      <w:proofErr w:type="spellEnd"/>
      <w:r w:rsidR="007151D2">
        <w:rPr>
          <w:rFonts w:asciiTheme="minorHAnsi" w:hAnsiTheme="minorHAnsi"/>
          <w:lang w:val="uk-UA"/>
        </w:rPr>
        <w:t xml:space="preserve"> ЕКО</w:t>
      </w:r>
      <w:r w:rsidR="007151D2">
        <w:rPr>
          <w:rFonts w:asciiTheme="minorHAnsi" w:hAnsiTheme="minorHAnsi"/>
          <w:lang w:val="en-US"/>
        </w:rPr>
        <w:t>”</w:t>
      </w:r>
      <w:r w:rsidR="007151D2">
        <w:rPr>
          <w:rFonts w:asciiTheme="minorHAnsi" w:hAnsiTheme="minorHAnsi"/>
          <w:lang w:val="uk-UA"/>
        </w:rPr>
        <w:t>.</w:t>
      </w:r>
      <w:r w:rsidRPr="00B33E88">
        <w:rPr>
          <w:rFonts w:asciiTheme="minorHAnsi" w:hAnsiTheme="minorHAnsi"/>
          <w:lang w:val="uk-UA"/>
        </w:rPr>
        <w:t xml:space="preserve"> На території ОТГ є місцев</w:t>
      </w:r>
      <w:r w:rsidR="007151D2">
        <w:rPr>
          <w:rFonts w:asciiTheme="minorHAnsi" w:hAnsiTheme="minorHAnsi"/>
          <w:lang w:val="uk-UA"/>
        </w:rPr>
        <w:t xml:space="preserve">а </w:t>
      </w:r>
      <w:r w:rsidRPr="00B33E88">
        <w:rPr>
          <w:rFonts w:asciiTheme="minorHAnsi" w:hAnsiTheme="minorHAnsi"/>
          <w:lang w:val="uk-UA"/>
        </w:rPr>
        <w:t>пожежн</w:t>
      </w:r>
      <w:r w:rsidR="007151D2">
        <w:rPr>
          <w:rFonts w:asciiTheme="minorHAnsi" w:hAnsiTheme="minorHAnsi"/>
          <w:lang w:val="uk-UA"/>
        </w:rPr>
        <w:t>а</w:t>
      </w:r>
      <w:r w:rsidRPr="00B33E88">
        <w:rPr>
          <w:rFonts w:asciiTheme="minorHAnsi" w:hAnsiTheme="minorHAnsi"/>
          <w:lang w:val="uk-UA"/>
        </w:rPr>
        <w:t xml:space="preserve"> </w:t>
      </w:r>
      <w:r w:rsidR="007151D2">
        <w:rPr>
          <w:rFonts w:asciiTheme="minorHAnsi" w:hAnsiTheme="minorHAnsi"/>
          <w:lang w:val="uk-UA"/>
        </w:rPr>
        <w:t>частина</w:t>
      </w:r>
      <w:r w:rsidRPr="00B33E88">
        <w:rPr>
          <w:rFonts w:asciiTheme="minorHAnsi" w:hAnsiTheme="minorHAnsi"/>
          <w:lang w:val="uk-UA"/>
        </w:rPr>
        <w:t xml:space="preserve">, яка обслуговує також і прилеглі території. </w:t>
      </w:r>
    </w:p>
    <w:p w:rsidR="00FA39D3" w:rsidRDefault="00FA39D3" w:rsidP="00644559">
      <w:pPr>
        <w:pStyle w:val="Akapitzlist1"/>
        <w:spacing w:after="0" w:line="240" w:lineRule="auto"/>
        <w:ind w:left="0" w:firstLine="709"/>
        <w:contextualSpacing w:val="0"/>
        <w:jc w:val="both"/>
        <w:rPr>
          <w:rFonts w:asciiTheme="minorHAnsi" w:hAnsiTheme="minorHAnsi"/>
          <w:b/>
          <w:lang w:val="uk-UA"/>
        </w:rPr>
      </w:pPr>
    </w:p>
    <w:p w:rsidR="00643FCB" w:rsidRPr="00B33E88" w:rsidRDefault="00643FCB" w:rsidP="00644559">
      <w:pPr>
        <w:pStyle w:val="Akapitzlist1"/>
        <w:spacing w:after="0" w:line="240" w:lineRule="auto"/>
        <w:ind w:left="0" w:firstLine="709"/>
        <w:contextualSpacing w:val="0"/>
        <w:jc w:val="both"/>
        <w:rPr>
          <w:rFonts w:asciiTheme="minorHAnsi" w:hAnsiTheme="minorHAnsi"/>
          <w:b/>
          <w:lang w:val="uk-UA"/>
        </w:rPr>
      </w:pPr>
      <w:r w:rsidRPr="00B33E88">
        <w:rPr>
          <w:rFonts w:asciiTheme="minorHAnsi" w:hAnsiTheme="minorHAnsi"/>
          <w:b/>
          <w:lang w:val="uk-UA"/>
        </w:rPr>
        <w:t>Місцевий транспорт</w:t>
      </w:r>
    </w:p>
    <w:p w:rsidR="00643FCB" w:rsidRPr="00B33E88" w:rsidRDefault="00643FCB" w:rsidP="00644559">
      <w:pPr>
        <w:spacing w:after="0" w:line="240" w:lineRule="auto"/>
        <w:ind w:firstLine="709"/>
        <w:jc w:val="both"/>
        <w:rPr>
          <w:rFonts w:asciiTheme="minorHAnsi" w:hAnsiTheme="minorHAnsi"/>
          <w:b/>
          <w:lang w:val="uk-UA"/>
        </w:rPr>
      </w:pPr>
      <w:r w:rsidRPr="00B33E88">
        <w:rPr>
          <w:rFonts w:asciiTheme="minorHAnsi" w:hAnsiTheme="minorHAnsi"/>
          <w:lang w:val="uk-UA"/>
        </w:rPr>
        <w:t xml:space="preserve">Пасажирське сполучення між населеними пунктами </w:t>
      </w:r>
      <w:proofErr w:type="spellStart"/>
      <w:r w:rsidRPr="00B33E88">
        <w:rPr>
          <w:rFonts w:asciiTheme="minorHAnsi" w:hAnsiTheme="minorHAnsi"/>
          <w:lang w:val="uk-UA"/>
        </w:rPr>
        <w:t>Більшівцівської</w:t>
      </w:r>
      <w:proofErr w:type="spellEnd"/>
      <w:r w:rsidRPr="00B33E88">
        <w:rPr>
          <w:rFonts w:asciiTheme="minorHAnsi" w:hAnsiTheme="minorHAnsi"/>
          <w:lang w:val="uk-UA"/>
        </w:rPr>
        <w:t xml:space="preserve"> </w:t>
      </w:r>
      <w:r w:rsidR="00373618">
        <w:rPr>
          <w:rFonts w:asciiTheme="minorHAnsi" w:hAnsiTheme="minorHAnsi"/>
          <w:lang w:val="uk-UA"/>
        </w:rPr>
        <w:t>селищної територіальної громади</w:t>
      </w:r>
      <w:r w:rsidRPr="00B33E88">
        <w:rPr>
          <w:rFonts w:asciiTheme="minorHAnsi" w:hAnsiTheme="minorHAnsi"/>
          <w:lang w:val="uk-UA"/>
        </w:rPr>
        <w:t xml:space="preserve"> оцінюється мешканцями як достатньо ефективне. Перевезення здійснюють приватні перевізники. Щоденно з кожного села є 6-10 рейсів до Галича і Івано-Франківська, маршрут проходить через</w:t>
      </w:r>
      <w:r w:rsidR="00373618">
        <w:rPr>
          <w:rFonts w:asciiTheme="minorHAnsi" w:hAnsiTheme="minorHAnsi"/>
          <w:lang w:val="uk-UA"/>
        </w:rPr>
        <w:t xml:space="preserve"> центр громади </w:t>
      </w:r>
      <w:proofErr w:type="spellStart"/>
      <w:r w:rsidR="00373618">
        <w:rPr>
          <w:rFonts w:asciiTheme="minorHAnsi" w:hAnsiTheme="minorHAnsi"/>
          <w:lang w:val="uk-UA"/>
        </w:rPr>
        <w:t>смт</w:t>
      </w:r>
      <w:proofErr w:type="spellEnd"/>
      <w:r w:rsidR="00373618">
        <w:rPr>
          <w:rFonts w:asciiTheme="minorHAnsi" w:hAnsiTheme="minorHAnsi"/>
          <w:lang w:val="uk-UA"/>
        </w:rPr>
        <w:t>.</w:t>
      </w:r>
      <w:r w:rsidRPr="00B33E88">
        <w:rPr>
          <w:rFonts w:asciiTheme="minorHAnsi" w:hAnsiTheme="minorHAnsi"/>
          <w:lang w:val="uk-UA"/>
        </w:rPr>
        <w:t xml:space="preserve"> </w:t>
      </w:r>
      <w:proofErr w:type="spellStart"/>
      <w:r w:rsidRPr="00B33E88">
        <w:rPr>
          <w:rFonts w:asciiTheme="minorHAnsi" w:hAnsiTheme="minorHAnsi"/>
          <w:lang w:val="uk-UA"/>
        </w:rPr>
        <w:t>Більшівці</w:t>
      </w:r>
      <w:proofErr w:type="spellEnd"/>
      <w:r w:rsidRPr="00B33E88">
        <w:rPr>
          <w:rFonts w:asciiTheme="minorHAnsi" w:hAnsiTheme="minorHAnsi"/>
          <w:lang w:val="uk-UA"/>
        </w:rPr>
        <w:t>.</w:t>
      </w:r>
    </w:p>
    <w:p w:rsidR="00643FCB" w:rsidRPr="00B33E88" w:rsidRDefault="00643FCB" w:rsidP="00644559">
      <w:pPr>
        <w:spacing w:after="0" w:line="240" w:lineRule="auto"/>
        <w:ind w:firstLine="709"/>
        <w:jc w:val="both"/>
        <w:rPr>
          <w:rFonts w:asciiTheme="minorHAnsi" w:hAnsiTheme="minorHAnsi"/>
          <w:lang w:val="uk-UA"/>
        </w:rPr>
      </w:pPr>
    </w:p>
    <w:p w:rsidR="00792A2C" w:rsidRDefault="00792A2C" w:rsidP="00644559">
      <w:pPr>
        <w:spacing w:after="0" w:line="240" w:lineRule="auto"/>
        <w:ind w:firstLine="709"/>
      </w:pPr>
    </w:p>
    <w:sectPr w:rsidR="00792A2C" w:rsidSect="00F36A33">
      <w:headerReference w:type="defaul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C2" w:rsidRDefault="00F31BC2" w:rsidP="00F36A33">
      <w:pPr>
        <w:spacing w:after="0" w:line="240" w:lineRule="auto"/>
      </w:pPr>
      <w:r>
        <w:separator/>
      </w:r>
    </w:p>
  </w:endnote>
  <w:endnote w:type="continuationSeparator" w:id="0">
    <w:p w:rsidR="00F31BC2" w:rsidRDefault="00F31BC2" w:rsidP="00F3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C2" w:rsidRDefault="00F31BC2" w:rsidP="00F36A33">
      <w:pPr>
        <w:spacing w:after="0" w:line="240" w:lineRule="auto"/>
      </w:pPr>
      <w:r>
        <w:separator/>
      </w:r>
    </w:p>
  </w:footnote>
  <w:footnote w:type="continuationSeparator" w:id="0">
    <w:p w:rsidR="00F31BC2" w:rsidRDefault="00F31BC2" w:rsidP="00F3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98665"/>
      <w:docPartObj>
        <w:docPartGallery w:val="Page Numbers (Top of Page)"/>
        <w:docPartUnique/>
      </w:docPartObj>
    </w:sdtPr>
    <w:sdtContent>
      <w:p w:rsidR="00F36A33" w:rsidRDefault="00F36A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5F7" w:rsidRPr="003D55F7">
          <w:rPr>
            <w:noProof/>
            <w:lang w:val="uk-UA"/>
          </w:rPr>
          <w:t>4</w:t>
        </w:r>
        <w:r>
          <w:fldChar w:fldCharType="end"/>
        </w:r>
      </w:p>
    </w:sdtContent>
  </w:sdt>
  <w:p w:rsidR="00F36A33" w:rsidRDefault="00F36A3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CB"/>
    <w:rsid w:val="00026F96"/>
    <w:rsid w:val="000B6F3A"/>
    <w:rsid w:val="00253728"/>
    <w:rsid w:val="002F009F"/>
    <w:rsid w:val="00356F6E"/>
    <w:rsid w:val="00373618"/>
    <w:rsid w:val="003A4CCC"/>
    <w:rsid w:val="003D55F7"/>
    <w:rsid w:val="004A6EBC"/>
    <w:rsid w:val="004D1752"/>
    <w:rsid w:val="004F2641"/>
    <w:rsid w:val="004F7C82"/>
    <w:rsid w:val="006107E3"/>
    <w:rsid w:val="00643FCB"/>
    <w:rsid w:val="00644559"/>
    <w:rsid w:val="00645BC5"/>
    <w:rsid w:val="0065794F"/>
    <w:rsid w:val="00684DF1"/>
    <w:rsid w:val="006E1B1F"/>
    <w:rsid w:val="007020BB"/>
    <w:rsid w:val="007111CC"/>
    <w:rsid w:val="007151D2"/>
    <w:rsid w:val="00756E55"/>
    <w:rsid w:val="00792A2C"/>
    <w:rsid w:val="007C621D"/>
    <w:rsid w:val="00916CC9"/>
    <w:rsid w:val="00A50644"/>
    <w:rsid w:val="00A854F9"/>
    <w:rsid w:val="00AA2D0E"/>
    <w:rsid w:val="00AB7BB6"/>
    <w:rsid w:val="00B2727E"/>
    <w:rsid w:val="00B63689"/>
    <w:rsid w:val="00BF6E57"/>
    <w:rsid w:val="00C56F01"/>
    <w:rsid w:val="00C8466F"/>
    <w:rsid w:val="00E41AFF"/>
    <w:rsid w:val="00E82BF8"/>
    <w:rsid w:val="00ED3A96"/>
    <w:rsid w:val="00F0267A"/>
    <w:rsid w:val="00F31BC2"/>
    <w:rsid w:val="00F36A33"/>
    <w:rsid w:val="00F72666"/>
    <w:rsid w:val="00FA39D3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CB"/>
    <w:pPr>
      <w:spacing w:after="160" w:line="259" w:lineRule="auto"/>
    </w:pPr>
    <w:rPr>
      <w:rFonts w:ascii="Calibri" w:eastAsia="Calibri" w:hAnsi="Calibri" w:cs="Times New Roman"/>
      <w:lang w:val="pl-PL"/>
    </w:rPr>
  </w:style>
  <w:style w:type="paragraph" w:styleId="2">
    <w:name w:val="heading 2"/>
    <w:basedOn w:val="a"/>
    <w:link w:val="20"/>
    <w:uiPriority w:val="9"/>
    <w:qFormat/>
    <w:rsid w:val="000B6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kapitzlist1">
    <w:name w:val="Akapit z listą1"/>
    <w:basedOn w:val="a"/>
    <w:rsid w:val="00643FCB"/>
    <w:pPr>
      <w:ind w:left="720"/>
      <w:contextualSpacing/>
    </w:pPr>
    <w:rPr>
      <w:rFonts w:eastAsia="Times New Roman"/>
      <w:lang w:val="en-US"/>
    </w:rPr>
  </w:style>
  <w:style w:type="paragraph" w:styleId="a3">
    <w:name w:val="caption"/>
    <w:basedOn w:val="a"/>
    <w:next w:val="a"/>
    <w:uiPriority w:val="35"/>
    <w:qFormat/>
    <w:rsid w:val="006107E3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pl-PL"/>
    </w:rPr>
  </w:style>
  <w:style w:type="paragraph" w:styleId="a4">
    <w:name w:val="Balloon Text"/>
    <w:basedOn w:val="a"/>
    <w:link w:val="a5"/>
    <w:uiPriority w:val="99"/>
    <w:semiHidden/>
    <w:unhideWhenUsed/>
    <w:rsid w:val="0061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107E3"/>
    <w:rPr>
      <w:rFonts w:ascii="Tahoma" w:eastAsia="Calibri" w:hAnsi="Tahoma" w:cs="Tahoma"/>
      <w:sz w:val="16"/>
      <w:szCs w:val="16"/>
      <w:lang w:val="pl-PL"/>
    </w:rPr>
  </w:style>
  <w:style w:type="character" w:styleId="a6">
    <w:name w:val="Hyperlink"/>
    <w:basedOn w:val="a0"/>
    <w:uiPriority w:val="99"/>
    <w:semiHidden/>
    <w:unhideWhenUsed/>
    <w:rsid w:val="00F72666"/>
    <w:rPr>
      <w:color w:val="0000FF"/>
      <w:u w:val="single"/>
    </w:rPr>
  </w:style>
  <w:style w:type="character" w:styleId="a7">
    <w:name w:val="Strong"/>
    <w:basedOn w:val="a0"/>
    <w:uiPriority w:val="22"/>
    <w:qFormat/>
    <w:rsid w:val="00F72666"/>
    <w:rPr>
      <w:b/>
      <w:bCs/>
    </w:rPr>
  </w:style>
  <w:style w:type="paragraph" w:styleId="a8">
    <w:name w:val="Normal (Web)"/>
    <w:basedOn w:val="a"/>
    <w:uiPriority w:val="99"/>
    <w:unhideWhenUsed/>
    <w:rsid w:val="000B6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en-US"/>
    </w:rPr>
  </w:style>
  <w:style w:type="character" w:customStyle="1" w:styleId="20">
    <w:name w:val="Заголовок 2 Знак"/>
    <w:basedOn w:val="a0"/>
    <w:link w:val="2"/>
    <w:uiPriority w:val="9"/>
    <w:rsid w:val="000B6F3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header"/>
    <w:basedOn w:val="a"/>
    <w:link w:val="aa"/>
    <w:uiPriority w:val="99"/>
    <w:unhideWhenUsed/>
    <w:rsid w:val="00F36A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F36A33"/>
    <w:rPr>
      <w:rFonts w:ascii="Calibri" w:eastAsia="Calibri" w:hAnsi="Calibri" w:cs="Times New Roman"/>
      <w:lang w:val="pl-PL"/>
    </w:rPr>
  </w:style>
  <w:style w:type="paragraph" w:styleId="ab">
    <w:name w:val="footer"/>
    <w:basedOn w:val="a"/>
    <w:link w:val="ac"/>
    <w:uiPriority w:val="99"/>
    <w:unhideWhenUsed/>
    <w:rsid w:val="00F36A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F36A33"/>
    <w:rPr>
      <w:rFonts w:ascii="Calibri" w:eastAsia="Calibri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CB"/>
    <w:pPr>
      <w:spacing w:after="160" w:line="259" w:lineRule="auto"/>
    </w:pPr>
    <w:rPr>
      <w:rFonts w:ascii="Calibri" w:eastAsia="Calibri" w:hAnsi="Calibri" w:cs="Times New Roman"/>
      <w:lang w:val="pl-PL"/>
    </w:rPr>
  </w:style>
  <w:style w:type="paragraph" w:styleId="2">
    <w:name w:val="heading 2"/>
    <w:basedOn w:val="a"/>
    <w:link w:val="20"/>
    <w:uiPriority w:val="9"/>
    <w:qFormat/>
    <w:rsid w:val="000B6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kapitzlist1">
    <w:name w:val="Akapit z listą1"/>
    <w:basedOn w:val="a"/>
    <w:rsid w:val="00643FCB"/>
    <w:pPr>
      <w:ind w:left="720"/>
      <w:contextualSpacing/>
    </w:pPr>
    <w:rPr>
      <w:rFonts w:eastAsia="Times New Roman"/>
      <w:lang w:val="en-US"/>
    </w:rPr>
  </w:style>
  <w:style w:type="paragraph" w:styleId="a3">
    <w:name w:val="caption"/>
    <w:basedOn w:val="a"/>
    <w:next w:val="a"/>
    <w:uiPriority w:val="35"/>
    <w:qFormat/>
    <w:rsid w:val="006107E3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pl-PL"/>
    </w:rPr>
  </w:style>
  <w:style w:type="paragraph" w:styleId="a4">
    <w:name w:val="Balloon Text"/>
    <w:basedOn w:val="a"/>
    <w:link w:val="a5"/>
    <w:uiPriority w:val="99"/>
    <w:semiHidden/>
    <w:unhideWhenUsed/>
    <w:rsid w:val="0061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107E3"/>
    <w:rPr>
      <w:rFonts w:ascii="Tahoma" w:eastAsia="Calibri" w:hAnsi="Tahoma" w:cs="Tahoma"/>
      <w:sz w:val="16"/>
      <w:szCs w:val="16"/>
      <w:lang w:val="pl-PL"/>
    </w:rPr>
  </w:style>
  <w:style w:type="character" w:styleId="a6">
    <w:name w:val="Hyperlink"/>
    <w:basedOn w:val="a0"/>
    <w:uiPriority w:val="99"/>
    <w:semiHidden/>
    <w:unhideWhenUsed/>
    <w:rsid w:val="00F72666"/>
    <w:rPr>
      <w:color w:val="0000FF"/>
      <w:u w:val="single"/>
    </w:rPr>
  </w:style>
  <w:style w:type="character" w:styleId="a7">
    <w:name w:val="Strong"/>
    <w:basedOn w:val="a0"/>
    <w:uiPriority w:val="22"/>
    <w:qFormat/>
    <w:rsid w:val="00F72666"/>
    <w:rPr>
      <w:b/>
      <w:bCs/>
    </w:rPr>
  </w:style>
  <w:style w:type="paragraph" w:styleId="a8">
    <w:name w:val="Normal (Web)"/>
    <w:basedOn w:val="a"/>
    <w:uiPriority w:val="99"/>
    <w:unhideWhenUsed/>
    <w:rsid w:val="000B6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en-US"/>
    </w:rPr>
  </w:style>
  <w:style w:type="character" w:customStyle="1" w:styleId="20">
    <w:name w:val="Заголовок 2 Знак"/>
    <w:basedOn w:val="a0"/>
    <w:link w:val="2"/>
    <w:uiPriority w:val="9"/>
    <w:rsid w:val="000B6F3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header"/>
    <w:basedOn w:val="a"/>
    <w:link w:val="aa"/>
    <w:uiPriority w:val="99"/>
    <w:unhideWhenUsed/>
    <w:rsid w:val="00F36A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F36A33"/>
    <w:rPr>
      <w:rFonts w:ascii="Calibri" w:eastAsia="Calibri" w:hAnsi="Calibri" w:cs="Times New Roman"/>
      <w:lang w:val="pl-PL"/>
    </w:rPr>
  </w:style>
  <w:style w:type="paragraph" w:styleId="ab">
    <w:name w:val="footer"/>
    <w:basedOn w:val="a"/>
    <w:link w:val="ac"/>
    <w:uiPriority w:val="99"/>
    <w:unhideWhenUsed/>
    <w:rsid w:val="00F36A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F36A33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0%D0%B1%D1%96%D0%BD%D0%B5%D1%82_%D0%9C%D1%96%D0%BD%D1%96%D1%81%D1%82%D1%80%D1%96%D0%B2_%D0%A3%D0%BA%D1%80%D0%B0%D1%97%D0%BD%D0%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E%D0%B1%27%D1%94%D0%B4%D0%BD%D0%B0%D0%BD%D0%B0_%D1%82%D0%B5%D1%80%D0%B8%D1%82%D0%BE%D1%80%D1%96%D0%B0%D0%BB%D1%8C%D0%BD%D0%B0_%D0%B3%D1%80%D0%BE%D0%BC%D0%B0%D0%B4%D0%B0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hyperlink" Target="https://decentralization.gov.ua/news/125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E%D0%B1%27%D1%94%D0%B4%D0%BD%D0%B0%D0%BD%D0%B0_%D1%82%D0%B5%D1%80%D0%B8%D1%82%D0%BE%D1%80%D1%96%D0%B0%D0%BB%D1%8C%D0%BD%D0%B0_%D0%B3%D1%80%D0%BE%D0%BC%D0%B0%D0%B4%D0%B0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1\&#1041;&#1070;&#1044;&#1046;&#1045;&#1058;2021\&#1057;&#1060;%20&#1074;&#1080;&#1076;&#1072;&#1090;&#1082;&#1080;%20&#1050;&#1055;&#105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183367825522587"/>
          <c:y val="0.30059409938571086"/>
          <c:w val="0.71817003266748514"/>
          <c:h val="0.69856952382094661"/>
        </c:manualLayout>
      </c:layout>
      <c:pie3DChart>
        <c:varyColors val="1"/>
        <c:ser>
          <c:idx val="0"/>
          <c:order val="0"/>
          <c:explosion val="38"/>
          <c:dPt>
            <c:idx val="1"/>
            <c:bubble3D val="0"/>
            <c:explosion val="32"/>
          </c:dPt>
          <c:dLbls>
            <c:dLbl>
              <c:idx val="0"/>
              <c:layout>
                <c:manualLayout>
                  <c:x val="0.1399120118374465"/>
                  <c:y val="8.244368713976707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455084479342589E-2"/>
                  <c:y val="0.1150940750547201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8.9447722238062854E-2"/>
                  <c:y val="4.171986062318933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3986818151909283"/>
                  <c:y val="-0.1386279518398103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23155027083511917"/>
                  <c:y val="-0.2231113110861142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2.0529587767314467E-2"/>
                  <c:y val="-0.2395740532433445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16059084281131525"/>
                  <c:y val="-0.1835539020925136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9"/>
              <c:numFmt formatCode="#,##0.000" sourceLinked="0"/>
              <c:spPr>
                <a:gradFill rotWithShape="1">
                  <a:gsLst>
                    <a:gs pos="0">
                      <a:schemeClr val="accent3">
                        <a:tint val="50000"/>
                        <a:satMod val="300000"/>
                      </a:schemeClr>
                    </a:gs>
                    <a:gs pos="35000">
                      <a:schemeClr val="accent3">
                        <a:tint val="37000"/>
                        <a:satMod val="300000"/>
                      </a:schemeClr>
                    </a:gs>
                    <a:gs pos="100000">
                      <a:schemeClr val="accent3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sz="8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2773183017860929"/>
                  <c:y val="-0.2174761508048220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8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Аркуш1!$E$18:$E$29</c:f>
              <c:strCache>
                <c:ptCount val="12"/>
                <c:pt idx="0">
                  <c:v>Державне управління</c:v>
                </c:pt>
                <c:pt idx="1">
                  <c:v>Освіта</c:v>
                </c:pt>
                <c:pt idx="2">
                  <c:v>Охорона здоров`я</c:v>
                </c:pt>
                <c:pt idx="3">
                  <c:v>Соціальний захист та соціальне забезпечення</c:v>
                </c:pt>
                <c:pt idx="4">
                  <c:v>Культура i мистецтво</c:v>
                </c:pt>
                <c:pt idx="5">
                  <c:v>Фiзична культура i спорт</c:v>
                </c:pt>
                <c:pt idx="6">
                  <c:v>Житлово-комунальне господарство</c:v>
                </c:pt>
                <c:pt idx="7">
                  <c:v>Здійснення заходів із землеустрою</c:v>
                </c:pt>
                <c:pt idx="8">
                  <c:v>Утримання та розвиток автомобільних доріг та дорожньої інфраструктури </c:v>
                </c:pt>
                <c:pt idx="9">
                  <c:v>Заходи програми інформатизації</c:v>
                </c:pt>
                <c:pt idx="10">
                  <c:v>Забезпечення діяльності місцевої пожежної охорони</c:v>
                </c:pt>
                <c:pt idx="11">
                  <c:v>Резервний фонд місцевого бюджету</c:v>
                </c:pt>
              </c:strCache>
            </c:strRef>
          </c:cat>
          <c:val>
            <c:numRef>
              <c:f>Аркуш1!$F$18:$F$29</c:f>
              <c:numCache>
                <c:formatCode>General</c:formatCode>
                <c:ptCount val="12"/>
                <c:pt idx="0">
                  <c:v>6962.95</c:v>
                </c:pt>
                <c:pt idx="1">
                  <c:v>33539.949999999997</c:v>
                </c:pt>
                <c:pt idx="2">
                  <c:v>945</c:v>
                </c:pt>
                <c:pt idx="3">
                  <c:v>1024</c:v>
                </c:pt>
                <c:pt idx="4">
                  <c:v>2122.6</c:v>
                </c:pt>
                <c:pt idx="5">
                  <c:v>65</c:v>
                </c:pt>
                <c:pt idx="6">
                  <c:v>1167.8</c:v>
                </c:pt>
                <c:pt idx="7">
                  <c:v>540</c:v>
                </c:pt>
                <c:pt idx="8">
                  <c:v>650</c:v>
                </c:pt>
                <c:pt idx="9">
                  <c:v>150</c:v>
                </c:pt>
                <c:pt idx="10">
                  <c:v>560</c:v>
                </c:pt>
                <c:pt idx="11">
                  <c:v>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7686</Words>
  <Characters>4382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UA</cp:lastModifiedBy>
  <cp:revision>15</cp:revision>
  <cp:lastPrinted>2021-05-26T06:56:00Z</cp:lastPrinted>
  <dcterms:created xsi:type="dcterms:W3CDTF">2021-05-25T09:36:00Z</dcterms:created>
  <dcterms:modified xsi:type="dcterms:W3CDTF">2021-05-26T07:04:00Z</dcterms:modified>
</cp:coreProperties>
</file>